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C29" w:rsidRDefault="001E2C29" w:rsidP="00F90B3C">
      <w:pPr>
        <w:spacing w:after="240"/>
        <w:jc w:val="center"/>
        <w:rPr>
          <w:rFonts w:ascii="Times New Roman" w:hAnsi="Times New Roman" w:cs="Times New Roman"/>
          <w:b/>
          <w:sz w:val="32"/>
          <w:szCs w:val="32"/>
        </w:rPr>
      </w:pPr>
      <w:r w:rsidRPr="001E2C29">
        <w:rPr>
          <w:rFonts w:ascii="Times New Roman" w:hAnsi="Times New Roman" w:cs="Times New Roman"/>
          <w:b/>
          <w:sz w:val="32"/>
          <w:szCs w:val="32"/>
        </w:rPr>
        <w:t>HETERODOX ECONOMICS: SOME UNFINISHED BUSINESS</w:t>
      </w:r>
      <w:r w:rsidR="00D05140">
        <w:rPr>
          <w:rStyle w:val="FootnoteReference"/>
          <w:rFonts w:ascii="Times New Roman" w:hAnsi="Times New Roman" w:cs="Times New Roman"/>
          <w:b/>
          <w:sz w:val="28"/>
          <w:szCs w:val="28"/>
        </w:rPr>
        <w:footnoteReference w:id="1"/>
      </w:r>
    </w:p>
    <w:p w:rsidR="00F90B3C" w:rsidRPr="001E2C29" w:rsidRDefault="00F90B3C" w:rsidP="00C3607A">
      <w:pPr>
        <w:spacing w:after="480"/>
        <w:jc w:val="center"/>
        <w:rPr>
          <w:rFonts w:ascii="Times New Roman" w:hAnsi="Times New Roman" w:cs="Times New Roman"/>
          <w:b/>
          <w:sz w:val="32"/>
          <w:szCs w:val="32"/>
        </w:rPr>
      </w:pPr>
      <w:r>
        <w:rPr>
          <w:rFonts w:ascii="Times New Roman" w:hAnsi="Times New Roman" w:cs="Times New Roman"/>
          <w:b/>
          <w:sz w:val="32"/>
          <w:szCs w:val="32"/>
        </w:rPr>
        <w:t>Annotated Outline</w:t>
      </w:r>
    </w:p>
    <w:p w:rsidR="001E2C29" w:rsidRPr="00C3607A" w:rsidRDefault="001E2C29" w:rsidP="00C3607A">
      <w:pPr>
        <w:spacing w:after="480"/>
        <w:rPr>
          <w:rFonts w:ascii="Times New Roman" w:hAnsi="Times New Roman" w:cs="Times New Roman"/>
          <w:b/>
          <w:sz w:val="28"/>
          <w:szCs w:val="28"/>
          <w:lang w:val="pt-BR"/>
        </w:rPr>
      </w:pPr>
      <w:r>
        <w:rPr>
          <w:rFonts w:ascii="Times New Roman" w:hAnsi="Times New Roman" w:cs="Times New Roman"/>
          <w:b/>
          <w:sz w:val="24"/>
          <w:szCs w:val="24"/>
        </w:rPr>
        <w:t xml:space="preserve">        </w:t>
      </w:r>
      <w:r w:rsidRPr="00C3607A">
        <w:rPr>
          <w:rFonts w:ascii="Times New Roman" w:hAnsi="Times New Roman" w:cs="Times New Roman"/>
          <w:b/>
          <w:sz w:val="28"/>
          <w:szCs w:val="28"/>
          <w:lang w:val="pt-BR"/>
        </w:rPr>
        <w:t xml:space="preserve">Jorge Thompson Araujo </w:t>
      </w:r>
      <w:r w:rsidRPr="00C3607A">
        <w:rPr>
          <w:rFonts w:ascii="Times New Roman" w:hAnsi="Times New Roman" w:cs="Times New Roman"/>
          <w:b/>
          <w:sz w:val="28"/>
          <w:szCs w:val="28"/>
          <w:lang w:val="pt-BR"/>
        </w:rPr>
        <w:tab/>
      </w:r>
      <w:r w:rsidRPr="00C3607A">
        <w:rPr>
          <w:rFonts w:ascii="Times New Roman" w:hAnsi="Times New Roman" w:cs="Times New Roman"/>
          <w:b/>
          <w:sz w:val="28"/>
          <w:szCs w:val="28"/>
          <w:lang w:val="pt-BR"/>
        </w:rPr>
        <w:tab/>
      </w:r>
      <w:r w:rsidRPr="00C3607A">
        <w:rPr>
          <w:rFonts w:ascii="Times New Roman" w:hAnsi="Times New Roman" w:cs="Times New Roman"/>
          <w:b/>
          <w:sz w:val="28"/>
          <w:szCs w:val="28"/>
          <w:lang w:val="pt-BR"/>
        </w:rPr>
        <w:tab/>
      </w:r>
      <w:r w:rsidRPr="00C3607A">
        <w:rPr>
          <w:rFonts w:ascii="Times New Roman" w:hAnsi="Times New Roman" w:cs="Times New Roman"/>
          <w:b/>
          <w:sz w:val="28"/>
          <w:szCs w:val="28"/>
          <w:lang w:val="pt-BR"/>
        </w:rPr>
        <w:tab/>
      </w:r>
      <w:r w:rsidR="00C3607A" w:rsidRPr="00C3607A">
        <w:rPr>
          <w:rFonts w:ascii="Times New Roman" w:hAnsi="Times New Roman" w:cs="Times New Roman"/>
          <w:b/>
          <w:sz w:val="28"/>
          <w:szCs w:val="28"/>
          <w:lang w:val="pt-BR"/>
        </w:rPr>
        <w:t>Jo</w:t>
      </w:r>
      <w:r w:rsidRPr="00C3607A">
        <w:rPr>
          <w:rFonts w:ascii="Times New Roman" w:hAnsi="Times New Roman" w:cs="Times New Roman"/>
          <w:b/>
          <w:sz w:val="28"/>
          <w:szCs w:val="28"/>
          <w:lang w:val="pt-BR"/>
        </w:rPr>
        <w:t xml:space="preserve">anílio </w:t>
      </w:r>
      <w:r w:rsidR="00C3607A" w:rsidRPr="00C3607A">
        <w:rPr>
          <w:rFonts w:ascii="Times New Roman" w:hAnsi="Times New Roman" w:cs="Times New Roman"/>
          <w:b/>
          <w:sz w:val="28"/>
          <w:szCs w:val="28"/>
          <w:lang w:val="pt-BR"/>
        </w:rPr>
        <w:t xml:space="preserve">Rodolpho </w:t>
      </w:r>
      <w:r w:rsidRPr="00C3607A">
        <w:rPr>
          <w:rFonts w:ascii="Times New Roman" w:hAnsi="Times New Roman" w:cs="Times New Roman"/>
          <w:b/>
          <w:sz w:val="28"/>
          <w:szCs w:val="28"/>
          <w:lang w:val="pt-BR"/>
        </w:rPr>
        <w:t xml:space="preserve">Teixeira </w:t>
      </w:r>
    </w:p>
    <w:p w:rsidR="001E2C29" w:rsidRDefault="001E2C29" w:rsidP="001E2C29">
      <w:pPr>
        <w:rPr>
          <w:rFonts w:ascii="Times New Roman" w:hAnsi="Times New Roman" w:cs="Times New Roman"/>
          <w:b/>
          <w:sz w:val="24"/>
          <w:szCs w:val="24"/>
        </w:rPr>
      </w:pPr>
      <w:r w:rsidRPr="00C3607A">
        <w:rPr>
          <w:rFonts w:ascii="Times New Roman" w:hAnsi="Times New Roman" w:cs="Times New Roman"/>
          <w:b/>
          <w:sz w:val="24"/>
          <w:szCs w:val="24"/>
        </w:rPr>
        <w:t xml:space="preserve">        </w:t>
      </w:r>
      <w:r w:rsidR="00C3607A" w:rsidRPr="00C3607A">
        <w:rPr>
          <w:rFonts w:ascii="Times New Roman" w:hAnsi="Times New Roman" w:cs="Times New Roman"/>
          <w:b/>
          <w:sz w:val="24"/>
          <w:szCs w:val="24"/>
        </w:rPr>
        <w:t xml:space="preserve">      </w:t>
      </w:r>
      <w:r w:rsidRPr="00C3607A">
        <w:rPr>
          <w:rFonts w:ascii="Times New Roman" w:hAnsi="Times New Roman" w:cs="Times New Roman"/>
          <w:b/>
          <w:sz w:val="24"/>
          <w:szCs w:val="24"/>
        </w:rPr>
        <w:t xml:space="preserve">  </w:t>
      </w:r>
      <w:r>
        <w:rPr>
          <w:rFonts w:ascii="Times New Roman" w:hAnsi="Times New Roman" w:cs="Times New Roman"/>
          <w:b/>
          <w:sz w:val="24"/>
          <w:szCs w:val="24"/>
        </w:rPr>
        <w:t>The World Bank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University of Brasília</w:t>
      </w:r>
    </w:p>
    <w:p w:rsidR="001E2C29" w:rsidRDefault="001E2C29" w:rsidP="001E2C29">
      <w:pPr>
        <w:rPr>
          <w:rFonts w:ascii="Times New Roman" w:hAnsi="Times New Roman" w:cs="Times New Roman"/>
          <w:b/>
          <w:sz w:val="24"/>
          <w:szCs w:val="24"/>
        </w:rPr>
      </w:pPr>
    </w:p>
    <w:p w:rsidR="00091624" w:rsidRDefault="00091624" w:rsidP="001E2C29">
      <w:pPr>
        <w:jc w:val="center"/>
        <w:rPr>
          <w:rFonts w:ascii="Times New Roman" w:hAnsi="Times New Roman" w:cs="Times New Roman"/>
          <w:b/>
          <w:sz w:val="24"/>
          <w:szCs w:val="24"/>
        </w:rPr>
      </w:pPr>
    </w:p>
    <w:p w:rsidR="00091624" w:rsidRDefault="00091624" w:rsidP="001E2C29">
      <w:pPr>
        <w:jc w:val="center"/>
        <w:rPr>
          <w:rFonts w:ascii="Times New Roman" w:hAnsi="Times New Roman" w:cs="Times New Roman"/>
          <w:b/>
          <w:sz w:val="24"/>
          <w:szCs w:val="24"/>
        </w:rPr>
      </w:pPr>
    </w:p>
    <w:p w:rsidR="001E2C29" w:rsidRDefault="001E2C29" w:rsidP="001E2C29">
      <w:pPr>
        <w:jc w:val="center"/>
        <w:rPr>
          <w:rFonts w:ascii="Times New Roman" w:hAnsi="Times New Roman" w:cs="Times New Roman"/>
          <w:b/>
          <w:sz w:val="24"/>
          <w:szCs w:val="24"/>
        </w:rPr>
      </w:pPr>
      <w:r>
        <w:rPr>
          <w:rFonts w:ascii="Times New Roman" w:hAnsi="Times New Roman" w:cs="Times New Roman"/>
          <w:b/>
          <w:sz w:val="24"/>
          <w:szCs w:val="24"/>
        </w:rPr>
        <w:t>ABSTRACT</w:t>
      </w:r>
    </w:p>
    <w:p w:rsidR="00F90B3C" w:rsidRDefault="00730385" w:rsidP="00091624">
      <w:pPr>
        <w:rPr>
          <w:rFonts w:ascii="Times New Roman" w:hAnsi="Times New Roman" w:cs="Times New Roman"/>
          <w:b/>
          <w:sz w:val="24"/>
          <w:szCs w:val="24"/>
        </w:rPr>
      </w:pPr>
      <w:r>
        <w:rPr>
          <w:rFonts w:ascii="Times New Roman" w:hAnsi="Times New Roman" w:cs="Times New Roman"/>
          <w:sz w:val="24"/>
          <w:szCs w:val="24"/>
        </w:rPr>
        <w:t>Four or five decades ago, heterodox luminaries such as Richard F. Kahn, Nicholas Kaldor, Joan Robinson, Luigi Pasinetti, as well as Paul Davidson stood shoulder to shoulder with their mainstream counterparts and published in the major mainstream journals</w:t>
      </w:r>
      <w:r w:rsidR="00091624">
        <w:rPr>
          <w:rFonts w:ascii="Times New Roman" w:hAnsi="Times New Roman" w:cs="Times New Roman"/>
          <w:sz w:val="24"/>
          <w:szCs w:val="24"/>
        </w:rPr>
        <w:t xml:space="preserve">. </w:t>
      </w:r>
      <w:r>
        <w:rPr>
          <w:rFonts w:ascii="Times New Roman" w:hAnsi="Times New Roman" w:cs="Times New Roman"/>
          <w:sz w:val="24"/>
          <w:szCs w:val="24"/>
        </w:rPr>
        <w:t xml:space="preserve">The situation today is very different. Heterodox economics progressively developed as a separate branch (with many sub-branches). Heterodox economists are no longer welcome to publish in the most prestigious journals and hold their separate conferences and seminars. There is very little communication between mainstream and non-mainstream branches of economics. This schism is the result of failings on both sides. The aim of this paper is to start outlining an agenda for heterodox economics to help overcome its complete disconnect from the mainstream. While this cuts both ways, this paper will focus mainly on the heterodox side. The paper concludes that heterodox economists deserve to be heard by the mainstream – for the latter’s own good. </w:t>
      </w:r>
      <w:r w:rsidRPr="001E2C29">
        <w:rPr>
          <w:rFonts w:ascii="Times New Roman" w:hAnsi="Times New Roman" w:cs="Times New Roman"/>
          <w:b/>
          <w:sz w:val="24"/>
          <w:szCs w:val="24"/>
        </w:rPr>
        <w:t xml:space="preserve"> </w:t>
      </w:r>
    </w:p>
    <w:p w:rsidR="00F90B3C" w:rsidRDefault="00F90B3C" w:rsidP="00091624">
      <w:pPr>
        <w:rPr>
          <w:rFonts w:ascii="Times New Roman" w:hAnsi="Times New Roman" w:cs="Times New Roman"/>
          <w:b/>
          <w:sz w:val="24"/>
          <w:szCs w:val="24"/>
        </w:rPr>
      </w:pPr>
    </w:p>
    <w:p w:rsidR="00F90B3C" w:rsidRDefault="00F90B3C" w:rsidP="00091624">
      <w:pPr>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 xml:space="preserve">Heterodoxy, mainstream, orthodoxy. </w:t>
      </w:r>
    </w:p>
    <w:p w:rsidR="001E2C29" w:rsidRPr="00F90B3C" w:rsidRDefault="00F90B3C" w:rsidP="00091624">
      <w:pPr>
        <w:rPr>
          <w:rFonts w:ascii="Times New Roman" w:hAnsi="Times New Roman" w:cs="Times New Roman"/>
          <w:b/>
          <w:sz w:val="24"/>
          <w:szCs w:val="24"/>
        </w:rPr>
      </w:pPr>
      <w:r w:rsidRPr="00F90B3C">
        <w:rPr>
          <w:rFonts w:ascii="Times New Roman" w:hAnsi="Times New Roman" w:cs="Times New Roman"/>
          <w:b/>
          <w:sz w:val="24"/>
          <w:szCs w:val="24"/>
        </w:rPr>
        <w:t xml:space="preserve">JEL classification: </w:t>
      </w:r>
      <w:r>
        <w:rPr>
          <w:rFonts w:ascii="Times New Roman" w:hAnsi="Times New Roman" w:cs="Times New Roman"/>
          <w:sz w:val="24"/>
          <w:szCs w:val="24"/>
        </w:rPr>
        <w:t>P16, B00, B50</w:t>
      </w:r>
      <w:r w:rsidR="001E2C29" w:rsidRPr="00F90B3C">
        <w:rPr>
          <w:rFonts w:ascii="Times New Roman" w:hAnsi="Times New Roman" w:cs="Times New Roman"/>
          <w:b/>
          <w:sz w:val="24"/>
          <w:szCs w:val="24"/>
        </w:rPr>
        <w:br w:type="page"/>
      </w:r>
    </w:p>
    <w:p w:rsidR="00304CFC" w:rsidRDefault="00DD75E2" w:rsidP="00304CFC">
      <w:pPr>
        <w:rPr>
          <w:rFonts w:ascii="Times New Roman" w:hAnsi="Times New Roman" w:cs="Times New Roman"/>
          <w:b/>
          <w:sz w:val="24"/>
          <w:szCs w:val="24"/>
        </w:rPr>
      </w:pPr>
      <w:r>
        <w:rPr>
          <w:rFonts w:ascii="Times New Roman" w:hAnsi="Times New Roman" w:cs="Times New Roman"/>
          <w:b/>
          <w:sz w:val="24"/>
          <w:szCs w:val="24"/>
        </w:rPr>
        <w:t xml:space="preserve">I. </w:t>
      </w:r>
      <w:r w:rsidR="00304CFC">
        <w:rPr>
          <w:rFonts w:ascii="Times New Roman" w:hAnsi="Times New Roman" w:cs="Times New Roman"/>
          <w:b/>
          <w:sz w:val="24"/>
          <w:szCs w:val="24"/>
        </w:rPr>
        <w:t>Introduction</w:t>
      </w:r>
    </w:p>
    <w:p w:rsidR="00304CFC" w:rsidRDefault="00633A28" w:rsidP="00304C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Four or five decades ago, the </w:t>
      </w:r>
      <w:r w:rsidR="00570E76">
        <w:rPr>
          <w:rFonts w:ascii="Times New Roman" w:hAnsi="Times New Roman" w:cs="Times New Roman"/>
          <w:sz w:val="24"/>
          <w:szCs w:val="24"/>
        </w:rPr>
        <w:t xml:space="preserve">pupils of J. M. Keynes and founders </w:t>
      </w:r>
      <w:r>
        <w:rPr>
          <w:rFonts w:ascii="Times New Roman" w:hAnsi="Times New Roman" w:cs="Times New Roman"/>
          <w:sz w:val="24"/>
          <w:szCs w:val="24"/>
        </w:rPr>
        <w:t>of heterodox economics</w:t>
      </w:r>
      <w:r w:rsidR="00570E76">
        <w:rPr>
          <w:rFonts w:ascii="Times New Roman" w:hAnsi="Times New Roman" w:cs="Times New Roman"/>
          <w:sz w:val="24"/>
          <w:szCs w:val="24"/>
        </w:rPr>
        <w:t xml:space="preserve"> mainly teaching in Cambridge U.K., </w:t>
      </w:r>
      <w:r>
        <w:rPr>
          <w:rFonts w:ascii="Times New Roman" w:hAnsi="Times New Roman" w:cs="Times New Roman"/>
          <w:sz w:val="24"/>
          <w:szCs w:val="24"/>
        </w:rPr>
        <w:t xml:space="preserve"> – </w:t>
      </w:r>
      <w:r w:rsidR="009927B5">
        <w:rPr>
          <w:rFonts w:ascii="Times New Roman" w:hAnsi="Times New Roman" w:cs="Times New Roman"/>
          <w:sz w:val="24"/>
          <w:szCs w:val="24"/>
        </w:rPr>
        <w:t>Richard F. K</w:t>
      </w:r>
      <w:r w:rsidR="00570E76">
        <w:rPr>
          <w:rFonts w:ascii="Times New Roman" w:hAnsi="Times New Roman" w:cs="Times New Roman"/>
          <w:sz w:val="24"/>
          <w:szCs w:val="24"/>
        </w:rPr>
        <w:t xml:space="preserve">ahn, Nicholas </w:t>
      </w:r>
      <w:r>
        <w:rPr>
          <w:rFonts w:ascii="Times New Roman" w:hAnsi="Times New Roman" w:cs="Times New Roman"/>
          <w:sz w:val="24"/>
          <w:szCs w:val="24"/>
        </w:rPr>
        <w:t xml:space="preserve">Kaldor, </w:t>
      </w:r>
      <w:r w:rsidR="00570E76">
        <w:rPr>
          <w:rFonts w:ascii="Times New Roman" w:hAnsi="Times New Roman" w:cs="Times New Roman"/>
          <w:sz w:val="24"/>
          <w:szCs w:val="24"/>
        </w:rPr>
        <w:t xml:space="preserve">Joan </w:t>
      </w:r>
      <w:r>
        <w:rPr>
          <w:rFonts w:ascii="Times New Roman" w:hAnsi="Times New Roman" w:cs="Times New Roman"/>
          <w:sz w:val="24"/>
          <w:szCs w:val="24"/>
        </w:rPr>
        <w:t>Robinson,</w:t>
      </w:r>
      <w:r w:rsidR="00570E76">
        <w:rPr>
          <w:rFonts w:ascii="Times New Roman" w:hAnsi="Times New Roman" w:cs="Times New Roman"/>
          <w:sz w:val="24"/>
          <w:szCs w:val="24"/>
        </w:rPr>
        <w:t xml:space="preserve"> Luigi</w:t>
      </w:r>
      <w:r>
        <w:rPr>
          <w:rFonts w:ascii="Times New Roman" w:hAnsi="Times New Roman" w:cs="Times New Roman"/>
          <w:sz w:val="24"/>
          <w:szCs w:val="24"/>
        </w:rPr>
        <w:t xml:space="preserve"> Pasinetti, </w:t>
      </w:r>
      <w:r w:rsidR="00570E76">
        <w:rPr>
          <w:rFonts w:ascii="Times New Roman" w:hAnsi="Times New Roman" w:cs="Times New Roman"/>
          <w:sz w:val="24"/>
          <w:szCs w:val="24"/>
        </w:rPr>
        <w:t xml:space="preserve">as well as Paul </w:t>
      </w:r>
      <w:r>
        <w:rPr>
          <w:rFonts w:ascii="Times New Roman" w:hAnsi="Times New Roman" w:cs="Times New Roman"/>
          <w:sz w:val="24"/>
          <w:szCs w:val="24"/>
        </w:rPr>
        <w:t>Davidson</w:t>
      </w:r>
      <w:r w:rsidR="00570E76">
        <w:rPr>
          <w:rFonts w:ascii="Times New Roman" w:hAnsi="Times New Roman" w:cs="Times New Roman"/>
          <w:sz w:val="24"/>
          <w:szCs w:val="24"/>
        </w:rPr>
        <w:t xml:space="preserve"> (the latter working in the USA)</w:t>
      </w:r>
      <w:r>
        <w:rPr>
          <w:rFonts w:ascii="Times New Roman" w:hAnsi="Times New Roman" w:cs="Times New Roman"/>
          <w:sz w:val="24"/>
          <w:szCs w:val="24"/>
        </w:rPr>
        <w:t xml:space="preserve"> – stood should</w:t>
      </w:r>
      <w:r w:rsidR="00570E76">
        <w:rPr>
          <w:rFonts w:ascii="Times New Roman" w:hAnsi="Times New Roman" w:cs="Times New Roman"/>
          <w:sz w:val="24"/>
          <w:szCs w:val="24"/>
        </w:rPr>
        <w:t>er</w:t>
      </w:r>
      <w:r>
        <w:rPr>
          <w:rFonts w:ascii="Times New Roman" w:hAnsi="Times New Roman" w:cs="Times New Roman"/>
          <w:sz w:val="24"/>
          <w:szCs w:val="24"/>
        </w:rPr>
        <w:t xml:space="preserve"> to shoulder with their mainstream</w:t>
      </w:r>
      <w:r w:rsidR="00570E76">
        <w:rPr>
          <w:rFonts w:ascii="Times New Roman" w:hAnsi="Times New Roman" w:cs="Times New Roman"/>
          <w:sz w:val="24"/>
          <w:szCs w:val="24"/>
        </w:rPr>
        <w:t xml:space="preserve">, mainly U.S., </w:t>
      </w:r>
      <w:r>
        <w:rPr>
          <w:rFonts w:ascii="Times New Roman" w:hAnsi="Times New Roman" w:cs="Times New Roman"/>
          <w:sz w:val="24"/>
          <w:szCs w:val="24"/>
        </w:rPr>
        <w:t xml:space="preserve">counterparts and published in the </w:t>
      </w:r>
      <w:r w:rsidR="00570E76">
        <w:rPr>
          <w:rFonts w:ascii="Times New Roman" w:hAnsi="Times New Roman" w:cs="Times New Roman"/>
          <w:sz w:val="24"/>
          <w:szCs w:val="24"/>
        </w:rPr>
        <w:t xml:space="preserve">major </w:t>
      </w:r>
      <w:r>
        <w:rPr>
          <w:rFonts w:ascii="Times New Roman" w:hAnsi="Times New Roman" w:cs="Times New Roman"/>
          <w:sz w:val="24"/>
          <w:szCs w:val="24"/>
        </w:rPr>
        <w:t xml:space="preserve">mainstream journals, such as QJE, RES, and Econometrica. </w:t>
      </w:r>
      <w:r w:rsidR="009927B5">
        <w:rPr>
          <w:rFonts w:ascii="Times New Roman" w:hAnsi="Times New Roman" w:cs="Times New Roman"/>
          <w:sz w:val="24"/>
          <w:szCs w:val="24"/>
        </w:rPr>
        <w:t>In</w:t>
      </w:r>
      <w:r w:rsidR="00570E76">
        <w:rPr>
          <w:rFonts w:ascii="Times New Roman" w:hAnsi="Times New Roman" w:cs="Times New Roman"/>
          <w:sz w:val="24"/>
          <w:szCs w:val="24"/>
        </w:rPr>
        <w:t xml:space="preserve"> the beginning, t</w:t>
      </w:r>
      <w:r>
        <w:rPr>
          <w:rFonts w:ascii="Times New Roman" w:hAnsi="Times New Roman" w:cs="Times New Roman"/>
          <w:sz w:val="24"/>
          <w:szCs w:val="24"/>
        </w:rPr>
        <w:t>hey were not even labeled as “heterodox” as such</w:t>
      </w:r>
      <w:r w:rsidR="00570E76">
        <w:rPr>
          <w:rFonts w:ascii="Times New Roman" w:hAnsi="Times New Roman" w:cs="Times New Roman"/>
          <w:sz w:val="24"/>
          <w:szCs w:val="24"/>
        </w:rPr>
        <w:t>; and they had ample space in most economics literature.</w:t>
      </w:r>
      <w:r w:rsidR="004E1E2B">
        <w:rPr>
          <w:rStyle w:val="FootnoteReference"/>
          <w:rFonts w:ascii="Times New Roman" w:hAnsi="Times New Roman" w:cs="Times New Roman"/>
          <w:sz w:val="24"/>
          <w:szCs w:val="24"/>
        </w:rPr>
        <w:footnoteReference w:id="2"/>
      </w:r>
      <w:r w:rsidR="00570E76">
        <w:rPr>
          <w:rFonts w:ascii="Times New Roman" w:hAnsi="Times New Roman" w:cs="Times New Roman"/>
          <w:sz w:val="24"/>
          <w:szCs w:val="24"/>
        </w:rPr>
        <w:t xml:space="preserve"> </w:t>
      </w:r>
    </w:p>
    <w:p w:rsidR="00633A28" w:rsidRDefault="00633A28" w:rsidP="00304C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situation today is very different. Heterodox economics </w:t>
      </w:r>
      <w:r w:rsidR="00570E76">
        <w:rPr>
          <w:rFonts w:ascii="Times New Roman" w:hAnsi="Times New Roman" w:cs="Times New Roman"/>
          <w:sz w:val="24"/>
          <w:szCs w:val="24"/>
        </w:rPr>
        <w:t xml:space="preserve">progressively </w:t>
      </w:r>
      <w:r>
        <w:rPr>
          <w:rFonts w:ascii="Times New Roman" w:hAnsi="Times New Roman" w:cs="Times New Roman"/>
          <w:sz w:val="24"/>
          <w:szCs w:val="24"/>
        </w:rPr>
        <w:t xml:space="preserve">developed as a separate </w:t>
      </w:r>
      <w:r w:rsidR="00DC6399">
        <w:rPr>
          <w:rFonts w:ascii="Times New Roman" w:hAnsi="Times New Roman" w:cs="Times New Roman"/>
          <w:sz w:val="24"/>
          <w:szCs w:val="24"/>
        </w:rPr>
        <w:t xml:space="preserve">branch (with many sub-branches). Heterodox economists </w:t>
      </w:r>
      <w:r w:rsidR="00570E76">
        <w:rPr>
          <w:rFonts w:ascii="Times New Roman" w:hAnsi="Times New Roman" w:cs="Times New Roman"/>
          <w:sz w:val="24"/>
          <w:szCs w:val="24"/>
        </w:rPr>
        <w:t xml:space="preserve">are no longer welcome to </w:t>
      </w:r>
      <w:r w:rsidR="00DC6399">
        <w:rPr>
          <w:rFonts w:ascii="Times New Roman" w:hAnsi="Times New Roman" w:cs="Times New Roman"/>
          <w:sz w:val="24"/>
          <w:szCs w:val="24"/>
        </w:rPr>
        <w:t xml:space="preserve">publish in the most prestigious </w:t>
      </w:r>
      <w:r w:rsidR="00730385">
        <w:rPr>
          <w:rFonts w:ascii="Times New Roman" w:hAnsi="Times New Roman" w:cs="Times New Roman"/>
          <w:sz w:val="24"/>
          <w:szCs w:val="24"/>
        </w:rPr>
        <w:t>j</w:t>
      </w:r>
      <w:r w:rsidR="00DC6399">
        <w:rPr>
          <w:rFonts w:ascii="Times New Roman" w:hAnsi="Times New Roman" w:cs="Times New Roman"/>
          <w:sz w:val="24"/>
          <w:szCs w:val="24"/>
        </w:rPr>
        <w:t xml:space="preserve">ournals and hold their separate conferences and seminars. There is very little communication between mainstream and non-mainstream branches of economics. </w:t>
      </w:r>
      <w:r w:rsidR="00E009B5">
        <w:rPr>
          <w:rFonts w:ascii="Times New Roman" w:hAnsi="Times New Roman" w:cs="Times New Roman"/>
          <w:sz w:val="24"/>
          <w:szCs w:val="24"/>
        </w:rPr>
        <w:t>This schism is the result of failings on both sides.</w:t>
      </w:r>
    </w:p>
    <w:p w:rsidR="00DC6399" w:rsidRPr="00304CFC" w:rsidRDefault="00E009B5" w:rsidP="00304C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aim of this paper is to start outlining an agenda for heterodox economics to help overcome its complete disconnect from the mainstream. This cuts both ways – but this paper wi</w:t>
      </w:r>
      <w:r w:rsidR="00D218D5">
        <w:rPr>
          <w:rFonts w:ascii="Times New Roman" w:hAnsi="Times New Roman" w:cs="Times New Roman"/>
          <w:sz w:val="24"/>
          <w:szCs w:val="24"/>
        </w:rPr>
        <w:t xml:space="preserve">ll focus on the heterodox side. </w:t>
      </w:r>
    </w:p>
    <w:p w:rsidR="00D218D5" w:rsidRDefault="00DD75E2" w:rsidP="00304CFC">
      <w:pPr>
        <w:rPr>
          <w:rFonts w:ascii="Times New Roman" w:hAnsi="Times New Roman" w:cs="Times New Roman"/>
          <w:b/>
          <w:sz w:val="24"/>
          <w:szCs w:val="24"/>
        </w:rPr>
      </w:pPr>
      <w:r>
        <w:rPr>
          <w:rFonts w:ascii="Times New Roman" w:hAnsi="Times New Roman" w:cs="Times New Roman"/>
          <w:b/>
          <w:sz w:val="24"/>
          <w:szCs w:val="24"/>
        </w:rPr>
        <w:t xml:space="preserve">II. </w:t>
      </w:r>
      <w:r w:rsidR="00D218D5">
        <w:rPr>
          <w:rFonts w:ascii="Times New Roman" w:hAnsi="Times New Roman" w:cs="Times New Roman"/>
          <w:b/>
          <w:sz w:val="24"/>
          <w:szCs w:val="24"/>
        </w:rPr>
        <w:t>A “Family Tree” of Heterodox Economics</w:t>
      </w:r>
    </w:p>
    <w:p w:rsidR="000A6FB2" w:rsidRPr="004858EE" w:rsidRDefault="00FB1535" w:rsidP="004858EE">
      <w:pPr>
        <w:pStyle w:val="ListParagraph"/>
        <w:numPr>
          <w:ilvl w:val="0"/>
          <w:numId w:val="3"/>
        </w:numPr>
        <w:rPr>
          <w:rFonts w:ascii="Times New Roman" w:hAnsi="Times New Roman" w:cs="Times New Roman"/>
          <w:sz w:val="24"/>
          <w:szCs w:val="24"/>
        </w:rPr>
      </w:pPr>
      <w:r w:rsidRPr="004858EE">
        <w:rPr>
          <w:rFonts w:ascii="Times New Roman" w:hAnsi="Times New Roman" w:cs="Times New Roman"/>
          <w:sz w:val="24"/>
          <w:szCs w:val="24"/>
        </w:rPr>
        <w:t xml:space="preserve">Any attempt to outline the main intellectual foundations and perspectives </w:t>
      </w:r>
      <w:r w:rsidR="00730385">
        <w:rPr>
          <w:rFonts w:ascii="Times New Roman" w:hAnsi="Times New Roman" w:cs="Times New Roman"/>
          <w:sz w:val="24"/>
          <w:szCs w:val="24"/>
        </w:rPr>
        <w:t xml:space="preserve">of heterodox economics </w:t>
      </w:r>
      <w:r w:rsidRPr="004858EE">
        <w:rPr>
          <w:rFonts w:ascii="Times New Roman" w:hAnsi="Times New Roman" w:cs="Times New Roman"/>
          <w:sz w:val="24"/>
          <w:szCs w:val="24"/>
        </w:rPr>
        <w:t>run</w:t>
      </w:r>
      <w:r w:rsidR="00730385">
        <w:rPr>
          <w:rFonts w:ascii="Times New Roman" w:hAnsi="Times New Roman" w:cs="Times New Roman"/>
          <w:sz w:val="24"/>
          <w:szCs w:val="24"/>
        </w:rPr>
        <w:t>s</w:t>
      </w:r>
      <w:r w:rsidRPr="004858EE">
        <w:rPr>
          <w:rFonts w:ascii="Times New Roman" w:hAnsi="Times New Roman" w:cs="Times New Roman"/>
          <w:sz w:val="24"/>
          <w:szCs w:val="24"/>
        </w:rPr>
        <w:t xml:space="preserve"> the risk of leading to gross oversimplification.</w:t>
      </w:r>
    </w:p>
    <w:p w:rsidR="00D218D5" w:rsidRPr="0023523C" w:rsidRDefault="004858EE" w:rsidP="00466C08">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However, it is possible to identify a “family tree” of heterodox economics, going back all the way to classical economists such as Adam Smith, David Ricardo and Karl Marx, as well as to later contributions by J.M. Keynes</w:t>
      </w:r>
      <w:r w:rsidR="00D218D5" w:rsidRPr="00D218D5">
        <w:rPr>
          <w:rFonts w:ascii="Times New Roman" w:hAnsi="Times New Roman" w:cs="Times New Roman"/>
          <w:sz w:val="24"/>
          <w:szCs w:val="24"/>
        </w:rPr>
        <w:t xml:space="preserve">. </w:t>
      </w:r>
    </w:p>
    <w:p w:rsidR="0023523C" w:rsidRPr="004858EE" w:rsidRDefault="0023523C" w:rsidP="00466C08">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There are many economists who could be placed on multiple branches of the family tree. Some of the arrows in the diagram below show influences – although it is not entirely clear whether these are indeed influences or explicitly acknowledged as such by the influence – or interdependencies. A clear example of influence is the one observed between Kalecki and the neo-Kaleckians.  </w:t>
      </w:r>
    </w:p>
    <w:p w:rsidR="004858EE" w:rsidRPr="004858EE" w:rsidRDefault="004858EE" w:rsidP="004858EE">
      <w:pPr>
        <w:ind w:left="36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B2253AD">
            <wp:extent cx="5924550" cy="3641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8953" cy="3650578"/>
                    </a:xfrm>
                    <a:prstGeom prst="rect">
                      <a:avLst/>
                    </a:prstGeom>
                    <a:noFill/>
                  </pic:spPr>
                </pic:pic>
              </a:graphicData>
            </a:graphic>
          </wp:inline>
        </w:drawing>
      </w:r>
    </w:p>
    <w:p w:rsidR="004D3E12" w:rsidRDefault="004D3E12" w:rsidP="00304CFC">
      <w:pPr>
        <w:rPr>
          <w:rFonts w:ascii="Times New Roman" w:hAnsi="Times New Roman" w:cs="Times New Roman"/>
          <w:b/>
          <w:sz w:val="24"/>
          <w:szCs w:val="24"/>
        </w:rPr>
      </w:pPr>
    </w:p>
    <w:p w:rsidR="004D3E12" w:rsidRDefault="004D3E12" w:rsidP="00304CFC">
      <w:pPr>
        <w:rPr>
          <w:rFonts w:ascii="Times New Roman" w:hAnsi="Times New Roman" w:cs="Times New Roman"/>
          <w:b/>
          <w:sz w:val="24"/>
          <w:szCs w:val="24"/>
        </w:rPr>
      </w:pPr>
    </w:p>
    <w:p w:rsidR="00304CFC" w:rsidRDefault="00DD75E2" w:rsidP="00304CFC">
      <w:pPr>
        <w:rPr>
          <w:rFonts w:ascii="Times New Roman" w:hAnsi="Times New Roman" w:cs="Times New Roman"/>
          <w:b/>
          <w:sz w:val="24"/>
          <w:szCs w:val="24"/>
        </w:rPr>
      </w:pPr>
      <w:r>
        <w:rPr>
          <w:rFonts w:ascii="Times New Roman" w:hAnsi="Times New Roman" w:cs="Times New Roman"/>
          <w:b/>
          <w:sz w:val="24"/>
          <w:szCs w:val="24"/>
        </w:rPr>
        <w:t xml:space="preserve">III. </w:t>
      </w:r>
      <w:r w:rsidR="00D218D5">
        <w:rPr>
          <w:rFonts w:ascii="Times New Roman" w:hAnsi="Times New Roman" w:cs="Times New Roman"/>
          <w:b/>
          <w:sz w:val="24"/>
          <w:szCs w:val="24"/>
        </w:rPr>
        <w:t>Unorthodox Results from Mainstream Economics</w:t>
      </w:r>
    </w:p>
    <w:p w:rsidR="00D218D5" w:rsidRDefault="00D218D5" w:rsidP="00D218D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This section will do two things: (i) distinguishing between “mainstream” and “orthodoxy”, in line with Colander, Holt and Rosser Jr. (2004); and (ii) provide examples of unorthodox results from mainstream economics. </w:t>
      </w:r>
    </w:p>
    <w:p w:rsidR="00D218D5" w:rsidRDefault="00D218D5" w:rsidP="00D218D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Mainstream vs. Orthodoxy:</w:t>
      </w:r>
    </w:p>
    <w:p w:rsidR="00D218D5" w:rsidRDefault="00D218D5" w:rsidP="00D218D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“Mainstream consists of the ideas that are held by those individuals who are dominant in the leading academic institutions, organizations, and journals at any given time, especially the leading graduate research institutions. Mainstream economics consists of the ideas that the elite in the profession finds acceptable, where by </w:t>
      </w:r>
      <w:r w:rsidR="009B0861">
        <w:rPr>
          <w:rFonts w:ascii="Times New Roman" w:hAnsi="Times New Roman" w:cs="Times New Roman"/>
          <w:sz w:val="24"/>
          <w:szCs w:val="24"/>
        </w:rPr>
        <w:t>‘</w:t>
      </w:r>
      <w:r>
        <w:rPr>
          <w:rFonts w:ascii="Times New Roman" w:hAnsi="Times New Roman" w:cs="Times New Roman"/>
          <w:sz w:val="24"/>
          <w:szCs w:val="24"/>
        </w:rPr>
        <w:t>elite</w:t>
      </w:r>
      <w:r w:rsidR="009B0861">
        <w:rPr>
          <w:rFonts w:ascii="Times New Roman" w:hAnsi="Times New Roman" w:cs="Times New Roman"/>
          <w:sz w:val="24"/>
          <w:szCs w:val="24"/>
        </w:rPr>
        <w:t xml:space="preserve">’ </w:t>
      </w:r>
      <w:r>
        <w:rPr>
          <w:rFonts w:ascii="Times New Roman" w:hAnsi="Times New Roman" w:cs="Times New Roman"/>
          <w:sz w:val="24"/>
          <w:szCs w:val="24"/>
        </w:rPr>
        <w:t>we mean the leading economists in the top graduate schools.”</w:t>
      </w:r>
      <w:r w:rsidR="009B0861">
        <w:rPr>
          <w:rFonts w:ascii="Times New Roman" w:hAnsi="Times New Roman" w:cs="Times New Roman"/>
          <w:sz w:val="24"/>
          <w:szCs w:val="24"/>
        </w:rPr>
        <w:t xml:space="preserve"> (</w:t>
      </w:r>
      <w:r>
        <w:rPr>
          <w:rFonts w:ascii="Times New Roman" w:hAnsi="Times New Roman" w:cs="Times New Roman"/>
          <w:sz w:val="24"/>
          <w:szCs w:val="24"/>
        </w:rPr>
        <w:t xml:space="preserve">Colander et al, p. 490). </w:t>
      </w:r>
    </w:p>
    <w:p w:rsidR="00D218D5" w:rsidRDefault="00D218D5" w:rsidP="00D218D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“Orthodoxy generally refers to what historians of economic thought have classified as the most dominant ‘school of thought’</w:t>
      </w:r>
      <w:r w:rsidR="009B0861">
        <w:rPr>
          <w:rFonts w:ascii="Times New Roman" w:hAnsi="Times New Roman" w:cs="Times New Roman"/>
          <w:sz w:val="24"/>
          <w:szCs w:val="24"/>
        </w:rPr>
        <w:t>, which today is ‘neoclassical economics’. In our view, modern mainstream economics is quite different from this neoclassical concept of orthodox economics”.</w:t>
      </w:r>
    </w:p>
    <w:p w:rsidR="009B0861" w:rsidRDefault="006E0700" w:rsidP="00D218D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Heterodox economists often confused “mainstream” with “orthodoxy”. [Note: James Kwak’s concept of “economism” is useful in this regard]. </w:t>
      </w:r>
    </w:p>
    <w:p w:rsidR="006E0700" w:rsidRDefault="006E0700" w:rsidP="006E07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Unorthodox results from mainstream economics: Lots of possible examples, such as the works of Piketty, Rodrik, Stiglitz, Farmer, De Long, Krugman</w:t>
      </w:r>
      <w:r w:rsidR="00570E76">
        <w:rPr>
          <w:rFonts w:ascii="Times New Roman" w:hAnsi="Times New Roman" w:cs="Times New Roman"/>
          <w:sz w:val="24"/>
          <w:szCs w:val="24"/>
        </w:rPr>
        <w:t>, Tony Atkinson</w:t>
      </w:r>
      <w:r>
        <w:rPr>
          <w:rFonts w:ascii="Times New Roman" w:hAnsi="Times New Roman" w:cs="Times New Roman"/>
          <w:sz w:val="24"/>
          <w:szCs w:val="24"/>
        </w:rPr>
        <w:t xml:space="preserve"> and other “progressive” mainstream economists. </w:t>
      </w:r>
    </w:p>
    <w:p w:rsidR="006E0700" w:rsidRDefault="006E0700" w:rsidP="006E07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mainstream is guilty of one basic sin: The acceptance of just one type of methodological approach (methodological individualism):</w:t>
      </w:r>
    </w:p>
    <w:p w:rsidR="006E0700" w:rsidRDefault="006E0700" w:rsidP="006E070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Rodrik (2015, pp. 199-200): “So economics offers limited room for methodological pluralism – much less than it allows for diversity in policy conclusions”. </w:t>
      </w:r>
    </w:p>
    <w:p w:rsidR="006E0700" w:rsidRDefault="00DD75E2" w:rsidP="006E0700">
      <w:pPr>
        <w:rPr>
          <w:rFonts w:ascii="Times New Roman" w:hAnsi="Times New Roman" w:cs="Times New Roman"/>
          <w:b/>
          <w:sz w:val="24"/>
          <w:szCs w:val="24"/>
        </w:rPr>
      </w:pPr>
      <w:r>
        <w:rPr>
          <w:rFonts w:ascii="Times New Roman" w:hAnsi="Times New Roman" w:cs="Times New Roman"/>
          <w:b/>
          <w:sz w:val="24"/>
          <w:szCs w:val="24"/>
        </w:rPr>
        <w:t xml:space="preserve">IV. </w:t>
      </w:r>
      <w:r w:rsidR="006E0700">
        <w:rPr>
          <w:rFonts w:ascii="Times New Roman" w:hAnsi="Times New Roman" w:cs="Times New Roman"/>
          <w:b/>
          <w:sz w:val="24"/>
          <w:szCs w:val="24"/>
        </w:rPr>
        <w:t>The Weak Points of Heterodox Economics</w:t>
      </w:r>
    </w:p>
    <w:p w:rsidR="006E0700" w:rsidRDefault="00DD75E2" w:rsidP="006E0700">
      <w:pPr>
        <w:pStyle w:val="ListParagraph"/>
        <w:numPr>
          <w:ilvl w:val="0"/>
          <w:numId w:val="4"/>
        </w:numPr>
        <w:rPr>
          <w:rFonts w:ascii="Times New Roman" w:hAnsi="Times New Roman" w:cs="Times New Roman"/>
          <w:sz w:val="24"/>
          <w:szCs w:val="24"/>
        </w:rPr>
      </w:pPr>
      <w:r w:rsidRPr="00DD75E2">
        <w:rPr>
          <w:rFonts w:ascii="Times New Roman" w:hAnsi="Times New Roman" w:cs="Times New Roman"/>
          <w:sz w:val="24"/>
          <w:szCs w:val="24"/>
          <w:u w:val="single"/>
        </w:rPr>
        <w:t>Modeling and discourse are often not aligned</w:t>
      </w:r>
      <w:r>
        <w:rPr>
          <w:rFonts w:ascii="Times New Roman" w:hAnsi="Times New Roman" w:cs="Times New Roman"/>
          <w:sz w:val="24"/>
          <w:szCs w:val="24"/>
        </w:rPr>
        <w:t xml:space="preserve">: while much of heterodox </w:t>
      </w:r>
      <w:r w:rsidRPr="00DD75E2">
        <w:rPr>
          <w:rFonts w:ascii="Times New Roman" w:hAnsi="Times New Roman" w:cs="Times New Roman"/>
          <w:i/>
          <w:sz w:val="24"/>
          <w:szCs w:val="24"/>
        </w:rPr>
        <w:t>discourse</w:t>
      </w:r>
      <w:r>
        <w:rPr>
          <w:rFonts w:ascii="Times New Roman" w:hAnsi="Times New Roman" w:cs="Times New Roman"/>
          <w:sz w:val="24"/>
          <w:szCs w:val="24"/>
        </w:rPr>
        <w:t xml:space="preserve"> emphasizes money, uncertainty and historical time, most heterodox </w:t>
      </w:r>
      <w:r w:rsidRPr="00DD75E2">
        <w:rPr>
          <w:rFonts w:ascii="Times New Roman" w:hAnsi="Times New Roman" w:cs="Times New Roman"/>
          <w:i/>
          <w:sz w:val="24"/>
          <w:szCs w:val="24"/>
        </w:rPr>
        <w:t>models</w:t>
      </w:r>
      <w:r>
        <w:rPr>
          <w:rFonts w:ascii="Times New Roman" w:hAnsi="Times New Roman" w:cs="Times New Roman"/>
          <w:i/>
          <w:sz w:val="24"/>
          <w:szCs w:val="24"/>
        </w:rPr>
        <w:t xml:space="preserve"> </w:t>
      </w:r>
      <w:r>
        <w:rPr>
          <w:rFonts w:ascii="Times New Roman" w:hAnsi="Times New Roman" w:cs="Times New Roman"/>
          <w:sz w:val="24"/>
          <w:szCs w:val="24"/>
        </w:rPr>
        <w:t>are moneyless, equilibrium-based, and with little discussion of uncertainty and expectations</w:t>
      </w:r>
      <w:r w:rsidR="00CF574A">
        <w:rPr>
          <w:rFonts w:ascii="Times New Roman" w:hAnsi="Times New Roman" w:cs="Times New Roman"/>
          <w:sz w:val="24"/>
          <w:szCs w:val="24"/>
        </w:rPr>
        <w:t>.This apart from a number of exceptions.</w:t>
      </w:r>
    </w:p>
    <w:p w:rsidR="00DD75E2" w:rsidRDefault="00DD75E2" w:rsidP="006E0700">
      <w:pPr>
        <w:pStyle w:val="ListParagraph"/>
        <w:numPr>
          <w:ilvl w:val="0"/>
          <w:numId w:val="4"/>
        </w:numPr>
        <w:rPr>
          <w:rFonts w:ascii="Times New Roman" w:hAnsi="Times New Roman" w:cs="Times New Roman"/>
          <w:sz w:val="24"/>
          <w:szCs w:val="24"/>
        </w:rPr>
      </w:pPr>
      <w:r w:rsidRPr="00DD75E2">
        <w:rPr>
          <w:rFonts w:ascii="Times New Roman" w:hAnsi="Times New Roman" w:cs="Times New Roman"/>
          <w:sz w:val="24"/>
          <w:szCs w:val="24"/>
          <w:u w:val="single"/>
        </w:rPr>
        <w:t>Heterodox models might be subject to the Lucas critique</w:t>
      </w:r>
      <w:r>
        <w:rPr>
          <w:rFonts w:ascii="Times New Roman" w:hAnsi="Times New Roman" w:cs="Times New Roman"/>
          <w:sz w:val="24"/>
          <w:szCs w:val="24"/>
        </w:rPr>
        <w:t xml:space="preserve">, and an appropriate response must be crafted. </w:t>
      </w:r>
    </w:p>
    <w:p w:rsidR="00DD75E2" w:rsidRDefault="00DD75E2" w:rsidP="006E07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u w:val="single"/>
        </w:rPr>
        <w:t>Heterodox economics has focused a lot on theory and much less so on empirics</w:t>
      </w:r>
      <w:r>
        <w:rPr>
          <w:rFonts w:ascii="Times New Roman" w:hAnsi="Times New Roman" w:cs="Times New Roman"/>
          <w:sz w:val="24"/>
          <w:szCs w:val="24"/>
        </w:rPr>
        <w:t>: As Solow (1996, p. 251) noted, “The Kaldor-Kalecki-Robinson-Pasinetti line made life harder for itself by being part of a wholesale attack on mainstream economics. Anyway, it was never able to muster a body of serious applied work.”</w:t>
      </w:r>
      <w:r w:rsidR="00C72F5E">
        <w:rPr>
          <w:rFonts w:ascii="Times New Roman" w:hAnsi="Times New Roman" w:cs="Times New Roman"/>
          <w:sz w:val="24"/>
          <w:szCs w:val="24"/>
        </w:rPr>
        <w:t xml:space="preserve"> The same is maintained in a letter by Paul A. Samuelson (see Baranzini and M</w:t>
      </w:r>
      <w:r w:rsidR="009927B5">
        <w:rPr>
          <w:rFonts w:ascii="Times New Roman" w:hAnsi="Times New Roman" w:cs="Times New Roman"/>
          <w:sz w:val="24"/>
          <w:szCs w:val="24"/>
        </w:rPr>
        <w:t>i</w:t>
      </w:r>
      <w:r w:rsidR="00B273D1">
        <w:rPr>
          <w:rFonts w:ascii="Times New Roman" w:hAnsi="Times New Roman" w:cs="Times New Roman"/>
          <w:sz w:val="24"/>
          <w:szCs w:val="24"/>
        </w:rPr>
        <w:t>rante, 2016</w:t>
      </w:r>
      <w:r w:rsidR="00C72F5E">
        <w:rPr>
          <w:rFonts w:ascii="Times New Roman" w:hAnsi="Times New Roman" w:cs="Times New Roman"/>
          <w:sz w:val="24"/>
          <w:szCs w:val="24"/>
        </w:rPr>
        <w:t>).</w:t>
      </w:r>
    </w:p>
    <w:p w:rsidR="00DD75E2" w:rsidRDefault="00C72F5E" w:rsidP="006E0700">
      <w:pPr>
        <w:pStyle w:val="ListParagraph"/>
        <w:numPr>
          <w:ilvl w:val="0"/>
          <w:numId w:val="4"/>
        </w:numPr>
        <w:rPr>
          <w:rFonts w:ascii="Times New Roman" w:hAnsi="Times New Roman" w:cs="Times New Roman"/>
          <w:sz w:val="24"/>
          <w:szCs w:val="24"/>
        </w:rPr>
      </w:pPr>
      <w:r w:rsidRPr="00D354F1">
        <w:rPr>
          <w:rFonts w:ascii="Times New Roman" w:hAnsi="Times New Roman" w:cs="Times New Roman"/>
          <w:sz w:val="24"/>
          <w:szCs w:val="24"/>
          <w:u w:val="single"/>
        </w:rPr>
        <w:t>Heterodox economics finds it struggling to have a just space in most modern textbooks</w:t>
      </w:r>
      <w:r>
        <w:rPr>
          <w:rFonts w:ascii="Times New Roman" w:hAnsi="Times New Roman" w:cs="Times New Roman"/>
          <w:sz w:val="24"/>
          <w:szCs w:val="24"/>
        </w:rPr>
        <w:t>. There was a time (in the 1960s and 1970s</w:t>
      </w:r>
      <w:r w:rsidR="008825BC">
        <w:rPr>
          <w:rFonts w:ascii="Times New Roman" w:hAnsi="Times New Roman" w:cs="Times New Roman"/>
          <w:sz w:val="24"/>
          <w:szCs w:val="24"/>
        </w:rPr>
        <w:t>) where J. Ro</w:t>
      </w:r>
      <w:r>
        <w:rPr>
          <w:rFonts w:ascii="Times New Roman" w:hAnsi="Times New Roman" w:cs="Times New Roman"/>
          <w:sz w:val="24"/>
          <w:szCs w:val="24"/>
        </w:rPr>
        <w:t>binson and J. Eatwell, Luigi L. Pasinetti, and few other</w:t>
      </w:r>
      <w:r w:rsidR="008825BC">
        <w:rPr>
          <w:rFonts w:ascii="Times New Roman" w:hAnsi="Times New Roman" w:cs="Times New Roman"/>
          <w:sz w:val="24"/>
          <w:szCs w:val="24"/>
        </w:rPr>
        <w:t>s</w:t>
      </w:r>
      <w:r>
        <w:rPr>
          <w:rFonts w:ascii="Times New Roman" w:hAnsi="Times New Roman" w:cs="Times New Roman"/>
          <w:sz w:val="24"/>
          <w:szCs w:val="24"/>
        </w:rPr>
        <w:t xml:space="preserve"> published with some success their textbooks; but in the recent years this seems to have slowed down.</w:t>
      </w:r>
    </w:p>
    <w:p w:rsidR="00DD75E2" w:rsidRDefault="00DD75E2" w:rsidP="00DD75E2">
      <w:pPr>
        <w:rPr>
          <w:rFonts w:ascii="Times New Roman" w:hAnsi="Times New Roman" w:cs="Times New Roman"/>
          <w:sz w:val="24"/>
          <w:szCs w:val="24"/>
        </w:rPr>
      </w:pPr>
    </w:p>
    <w:p w:rsidR="00DD75E2" w:rsidRDefault="00DD75E2" w:rsidP="00DD75E2">
      <w:pPr>
        <w:rPr>
          <w:rFonts w:ascii="Times New Roman" w:hAnsi="Times New Roman" w:cs="Times New Roman"/>
          <w:b/>
          <w:sz w:val="24"/>
          <w:szCs w:val="24"/>
        </w:rPr>
      </w:pPr>
      <w:r>
        <w:rPr>
          <w:rFonts w:ascii="Times New Roman" w:hAnsi="Times New Roman" w:cs="Times New Roman"/>
          <w:b/>
          <w:sz w:val="24"/>
          <w:szCs w:val="24"/>
        </w:rPr>
        <w:t>V. What Heterodox Economics Has to Offer to the Mainstream</w:t>
      </w:r>
    </w:p>
    <w:p w:rsidR="00DD75E2" w:rsidRDefault="00DD75E2" w:rsidP="00DD75E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weaknesses discussed in the previous section does not invalidate the many good things that heterodox economics has to offer, such as:</w:t>
      </w:r>
    </w:p>
    <w:p w:rsidR="00DD75E2" w:rsidRDefault="00DD75E2" w:rsidP="00DD75E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Macro-financial stability: Minsky and others. </w:t>
      </w:r>
    </w:p>
    <w:p w:rsidR="00620506" w:rsidRDefault="00620506" w:rsidP="00DD75E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Macroeconomic analysis more generally: Godley-Lavoie and others. </w:t>
      </w:r>
    </w:p>
    <w:p w:rsidR="00620506" w:rsidRDefault="00DD75E2" w:rsidP="00DD75E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Growth and development: </w:t>
      </w:r>
      <w:r w:rsidR="00620506">
        <w:rPr>
          <w:rFonts w:ascii="Times New Roman" w:hAnsi="Times New Roman" w:cs="Times New Roman"/>
          <w:sz w:val="24"/>
          <w:szCs w:val="24"/>
        </w:rPr>
        <w:t>Kaldor’s growth laws; the work on development economics by Taylor, Thirlwall, Dutt and others.</w:t>
      </w:r>
    </w:p>
    <w:p w:rsidR="00620506" w:rsidRDefault="00620506" w:rsidP="00DD75E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Structural change: Pasinetti and associates [Note: Structural change is now a thriving field in the mainstream, and heterodox contributions are virtually ignored]. </w:t>
      </w:r>
    </w:p>
    <w:p w:rsidR="00620506" w:rsidRDefault="00620506" w:rsidP="00DD75E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Functional distribution of income: Cambridge school; Dumenil and Levy [Note: Piketty’s work helped resurrect mainstream’s interest in factor income shares]</w:t>
      </w:r>
    </w:p>
    <w:p w:rsidR="00620506" w:rsidRPr="007B26A9" w:rsidRDefault="00620506" w:rsidP="00620506">
      <w:pPr>
        <w:rPr>
          <w:rFonts w:ascii="Times New Roman" w:hAnsi="Times New Roman" w:cs="Times New Roman"/>
          <w:b/>
          <w:sz w:val="24"/>
          <w:szCs w:val="24"/>
        </w:rPr>
      </w:pPr>
      <w:r w:rsidRPr="007B26A9">
        <w:rPr>
          <w:rFonts w:ascii="Times New Roman" w:hAnsi="Times New Roman" w:cs="Times New Roman"/>
          <w:b/>
          <w:sz w:val="24"/>
          <w:szCs w:val="24"/>
        </w:rPr>
        <w:t>VI. Conclusions and the Way Forward</w:t>
      </w:r>
    </w:p>
    <w:p w:rsidR="000A6FB2" w:rsidRPr="004858EE" w:rsidRDefault="00FB1535" w:rsidP="004858EE">
      <w:pPr>
        <w:pStyle w:val="ListParagraph"/>
        <w:numPr>
          <w:ilvl w:val="0"/>
          <w:numId w:val="5"/>
        </w:numPr>
        <w:rPr>
          <w:rFonts w:ascii="Times New Roman" w:hAnsi="Times New Roman" w:cs="Times New Roman"/>
          <w:sz w:val="24"/>
          <w:szCs w:val="24"/>
        </w:rPr>
      </w:pPr>
      <w:r w:rsidRPr="004858EE">
        <w:rPr>
          <w:rFonts w:ascii="Times New Roman" w:hAnsi="Times New Roman" w:cs="Times New Roman"/>
          <w:sz w:val="24"/>
          <w:szCs w:val="24"/>
        </w:rPr>
        <w:t>“Orthodox” economic theory can generate “heterodox” policy implications:</w:t>
      </w:r>
    </w:p>
    <w:p w:rsidR="000A6FB2" w:rsidRPr="004858EE" w:rsidRDefault="00FB1535" w:rsidP="004858EE">
      <w:pPr>
        <w:pStyle w:val="ListParagraph"/>
        <w:numPr>
          <w:ilvl w:val="1"/>
          <w:numId w:val="5"/>
        </w:numPr>
        <w:rPr>
          <w:rFonts w:ascii="Times New Roman" w:hAnsi="Times New Roman" w:cs="Times New Roman"/>
          <w:sz w:val="24"/>
          <w:szCs w:val="24"/>
        </w:rPr>
      </w:pPr>
      <w:r w:rsidRPr="004858EE">
        <w:rPr>
          <w:rFonts w:ascii="Times New Roman" w:hAnsi="Times New Roman" w:cs="Times New Roman"/>
          <w:sz w:val="24"/>
          <w:szCs w:val="24"/>
        </w:rPr>
        <w:t xml:space="preserve">Government intervention justified by orthodox analyses of market failures, externalities, informational asymmetries, and increasing returns to scale. </w:t>
      </w:r>
    </w:p>
    <w:p w:rsidR="000A6FB2" w:rsidRPr="004858EE" w:rsidRDefault="00FB1535" w:rsidP="004858EE">
      <w:pPr>
        <w:pStyle w:val="ListParagraph"/>
        <w:numPr>
          <w:ilvl w:val="1"/>
          <w:numId w:val="5"/>
        </w:numPr>
        <w:rPr>
          <w:rFonts w:ascii="Times New Roman" w:hAnsi="Times New Roman" w:cs="Times New Roman"/>
          <w:sz w:val="24"/>
          <w:szCs w:val="24"/>
        </w:rPr>
      </w:pPr>
      <w:r w:rsidRPr="004858EE">
        <w:rPr>
          <w:rFonts w:ascii="Times New Roman" w:hAnsi="Times New Roman" w:cs="Times New Roman"/>
          <w:sz w:val="24"/>
          <w:szCs w:val="24"/>
        </w:rPr>
        <w:t xml:space="preserve">Involuntary unemployment in New Keynesian models is possible in the short run, requiring countercyclical fiscal or monetary policies. </w:t>
      </w:r>
    </w:p>
    <w:p w:rsidR="000A6FB2" w:rsidRDefault="00FB1535" w:rsidP="004858EE">
      <w:pPr>
        <w:pStyle w:val="ListParagraph"/>
        <w:numPr>
          <w:ilvl w:val="0"/>
          <w:numId w:val="5"/>
        </w:numPr>
        <w:rPr>
          <w:rFonts w:ascii="Times New Roman" w:hAnsi="Times New Roman" w:cs="Times New Roman"/>
          <w:sz w:val="24"/>
          <w:szCs w:val="24"/>
        </w:rPr>
      </w:pPr>
      <w:r w:rsidRPr="004858EE">
        <w:rPr>
          <w:rFonts w:ascii="Times New Roman" w:hAnsi="Times New Roman" w:cs="Times New Roman"/>
          <w:i/>
          <w:iCs/>
          <w:sz w:val="24"/>
          <w:szCs w:val="24"/>
        </w:rPr>
        <w:t xml:space="preserve">Existing </w:t>
      </w:r>
      <w:r w:rsidRPr="004858EE">
        <w:rPr>
          <w:rFonts w:ascii="Times New Roman" w:hAnsi="Times New Roman" w:cs="Times New Roman"/>
          <w:sz w:val="24"/>
          <w:szCs w:val="24"/>
        </w:rPr>
        <w:t>heterodox economic theories have a lot to contribute to a renewal of economic thinking:</w:t>
      </w:r>
    </w:p>
    <w:p w:rsidR="004858EE" w:rsidRDefault="004858EE" w:rsidP="004858E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“Mainstreaming” or “normalizing” heterodox economics? Heterodox economists deserve to be heard </w:t>
      </w:r>
      <w:r w:rsidR="00730385">
        <w:rPr>
          <w:rFonts w:ascii="Times New Roman" w:hAnsi="Times New Roman" w:cs="Times New Roman"/>
          <w:sz w:val="24"/>
          <w:szCs w:val="24"/>
        </w:rPr>
        <w:t>– for the mainstream’s own good.</w:t>
      </w:r>
    </w:p>
    <w:p w:rsidR="004858EE" w:rsidRDefault="004858EE" w:rsidP="004858EE">
      <w:pPr>
        <w:pStyle w:val="ListParagraph"/>
        <w:rPr>
          <w:rFonts w:ascii="Times New Roman" w:hAnsi="Times New Roman" w:cs="Times New Roman"/>
          <w:sz w:val="24"/>
          <w:szCs w:val="24"/>
        </w:rPr>
      </w:pPr>
    </w:p>
    <w:p w:rsidR="004858EE" w:rsidRDefault="004858EE" w:rsidP="004858EE">
      <w:pPr>
        <w:pStyle w:val="ListParagraph"/>
        <w:ind w:left="360"/>
        <w:rPr>
          <w:rFonts w:ascii="Times New Roman" w:hAnsi="Times New Roman" w:cs="Times New Roman"/>
          <w:b/>
          <w:sz w:val="24"/>
          <w:szCs w:val="24"/>
        </w:rPr>
      </w:pPr>
      <w:r>
        <w:rPr>
          <w:rFonts w:ascii="Times New Roman" w:hAnsi="Times New Roman" w:cs="Times New Roman"/>
          <w:b/>
          <w:sz w:val="24"/>
          <w:szCs w:val="24"/>
        </w:rPr>
        <w:t xml:space="preserve">Selected </w:t>
      </w:r>
      <w:r w:rsidR="00D73CF4">
        <w:rPr>
          <w:rFonts w:ascii="Times New Roman" w:hAnsi="Times New Roman" w:cs="Times New Roman"/>
          <w:b/>
          <w:sz w:val="24"/>
          <w:szCs w:val="24"/>
        </w:rPr>
        <w:t>Bibliography</w:t>
      </w:r>
      <w:r>
        <w:rPr>
          <w:rFonts w:ascii="Times New Roman" w:hAnsi="Times New Roman" w:cs="Times New Roman"/>
          <w:b/>
          <w:sz w:val="24"/>
          <w:szCs w:val="24"/>
        </w:rPr>
        <w:t>:</w:t>
      </w:r>
    </w:p>
    <w:p w:rsidR="004858EE" w:rsidRDefault="004858EE" w:rsidP="004858EE">
      <w:pPr>
        <w:pStyle w:val="ListParagraph"/>
        <w:ind w:left="360"/>
        <w:rPr>
          <w:rFonts w:ascii="Times New Roman" w:hAnsi="Times New Roman" w:cs="Times New Roman"/>
          <w:b/>
          <w:sz w:val="24"/>
          <w:szCs w:val="24"/>
        </w:rPr>
      </w:pPr>
    </w:p>
    <w:p w:rsidR="00B273D1" w:rsidRPr="00B273D1" w:rsidRDefault="00B273D1" w:rsidP="004858EE">
      <w:pPr>
        <w:pStyle w:val="ListParagraph"/>
        <w:ind w:left="360"/>
        <w:rPr>
          <w:rFonts w:ascii="Times New Roman" w:hAnsi="Times New Roman" w:cs="Times New Roman"/>
          <w:sz w:val="24"/>
          <w:szCs w:val="24"/>
        </w:rPr>
      </w:pPr>
      <w:r w:rsidRPr="00B273D1">
        <w:rPr>
          <w:rFonts w:ascii="Times New Roman" w:hAnsi="Times New Roman" w:cs="Times New Roman"/>
          <w:sz w:val="24"/>
          <w:szCs w:val="24"/>
          <w:lang w:val="es-MX"/>
        </w:rPr>
        <w:t xml:space="preserve">Baranzini, M. and A. Mirante (2016). </w:t>
      </w:r>
      <w:r w:rsidRPr="00B273D1">
        <w:rPr>
          <w:rFonts w:ascii="Times New Roman" w:hAnsi="Times New Roman" w:cs="Times New Roman"/>
          <w:i/>
          <w:sz w:val="24"/>
          <w:szCs w:val="24"/>
        </w:rPr>
        <w:t>A Compendium of Italian Economists at Oxbridge: Contribution to the Evolution of Economic Thinking</w:t>
      </w:r>
      <w:r>
        <w:rPr>
          <w:rFonts w:ascii="Times New Roman" w:hAnsi="Times New Roman" w:cs="Times New Roman"/>
          <w:sz w:val="24"/>
          <w:szCs w:val="24"/>
        </w:rPr>
        <w:t xml:space="preserve">. Palgrave MacMillan. </w:t>
      </w:r>
    </w:p>
    <w:p w:rsidR="00B273D1" w:rsidRPr="00B273D1" w:rsidRDefault="00B273D1" w:rsidP="004858EE">
      <w:pPr>
        <w:pStyle w:val="ListParagraph"/>
        <w:ind w:left="360"/>
        <w:rPr>
          <w:rFonts w:ascii="Times New Roman" w:hAnsi="Times New Roman" w:cs="Times New Roman"/>
          <w:sz w:val="24"/>
          <w:szCs w:val="24"/>
        </w:rPr>
      </w:pPr>
    </w:p>
    <w:p w:rsidR="004858EE" w:rsidRDefault="004858EE" w:rsidP="004858EE">
      <w:pPr>
        <w:pStyle w:val="ListParagraph"/>
        <w:ind w:left="360"/>
        <w:rPr>
          <w:rFonts w:ascii="Times New Roman" w:hAnsi="Times New Roman" w:cs="Times New Roman"/>
          <w:sz w:val="24"/>
          <w:szCs w:val="24"/>
        </w:rPr>
      </w:pPr>
      <w:r w:rsidRPr="001023F0">
        <w:rPr>
          <w:rFonts w:ascii="Times New Roman" w:hAnsi="Times New Roman" w:cs="Times New Roman"/>
          <w:sz w:val="24"/>
          <w:szCs w:val="24"/>
        </w:rPr>
        <w:t>Colander</w:t>
      </w:r>
      <w:r w:rsidR="001023F0">
        <w:rPr>
          <w:rFonts w:ascii="Times New Roman" w:hAnsi="Times New Roman" w:cs="Times New Roman"/>
          <w:sz w:val="24"/>
          <w:szCs w:val="24"/>
        </w:rPr>
        <w:t xml:space="preserve">, D.; R. Holt, and B. Rosser Jr. (2004). “The Changing Face of Mainstream Economics”. </w:t>
      </w:r>
      <w:r w:rsidR="001023F0">
        <w:rPr>
          <w:rFonts w:ascii="Times New Roman" w:hAnsi="Times New Roman" w:cs="Times New Roman"/>
          <w:i/>
          <w:sz w:val="24"/>
          <w:szCs w:val="24"/>
        </w:rPr>
        <w:t>Review of Political Economy</w:t>
      </w:r>
      <w:r w:rsidR="001023F0">
        <w:rPr>
          <w:rFonts w:ascii="Times New Roman" w:hAnsi="Times New Roman" w:cs="Times New Roman"/>
          <w:sz w:val="24"/>
          <w:szCs w:val="24"/>
        </w:rPr>
        <w:t xml:space="preserve">, 16: 4, 485-499. </w:t>
      </w:r>
    </w:p>
    <w:p w:rsidR="00C3557F" w:rsidRDefault="00C3557F" w:rsidP="004858EE">
      <w:pPr>
        <w:pStyle w:val="ListParagraph"/>
        <w:ind w:left="360"/>
        <w:rPr>
          <w:rFonts w:ascii="Times New Roman" w:hAnsi="Times New Roman" w:cs="Times New Roman"/>
          <w:sz w:val="24"/>
          <w:szCs w:val="24"/>
        </w:rPr>
      </w:pPr>
    </w:p>
    <w:p w:rsidR="00D73CF4" w:rsidRDefault="00C3557F" w:rsidP="004858E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Dow, S. and J. Hillard (2002). </w:t>
      </w:r>
      <w:r>
        <w:rPr>
          <w:rFonts w:ascii="Times New Roman" w:hAnsi="Times New Roman" w:cs="Times New Roman"/>
          <w:i/>
          <w:sz w:val="24"/>
          <w:szCs w:val="24"/>
        </w:rPr>
        <w:t xml:space="preserve">Post Keynesian Econometrics, Microeconomics and the Theory of the Firm. </w:t>
      </w:r>
      <w:r>
        <w:rPr>
          <w:rFonts w:ascii="Times New Roman" w:hAnsi="Times New Roman" w:cs="Times New Roman"/>
          <w:sz w:val="24"/>
          <w:szCs w:val="24"/>
        </w:rPr>
        <w:t>Edward Elgar.</w:t>
      </w:r>
    </w:p>
    <w:p w:rsidR="003E3A2B" w:rsidRDefault="003E3A2B" w:rsidP="004858EE">
      <w:pPr>
        <w:pStyle w:val="ListParagraph"/>
        <w:ind w:left="360"/>
        <w:rPr>
          <w:rFonts w:ascii="Times New Roman" w:hAnsi="Times New Roman" w:cs="Times New Roman"/>
          <w:sz w:val="24"/>
          <w:szCs w:val="24"/>
        </w:rPr>
      </w:pPr>
    </w:p>
    <w:p w:rsidR="003E3A2B" w:rsidRDefault="003E3A2B" w:rsidP="004858E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Dutt, A.K. (2015). “Uncertainty, Power, Institutions, and Crisis: Implications for Economic Analysis and the Future of Capitalism”. </w:t>
      </w:r>
      <w:r>
        <w:rPr>
          <w:rFonts w:ascii="Times New Roman" w:hAnsi="Times New Roman" w:cs="Times New Roman"/>
          <w:i/>
          <w:sz w:val="24"/>
          <w:szCs w:val="24"/>
        </w:rPr>
        <w:t>Review of Keynesian Economics</w:t>
      </w:r>
      <w:r>
        <w:rPr>
          <w:rFonts w:ascii="Times New Roman" w:hAnsi="Times New Roman" w:cs="Times New Roman"/>
          <w:sz w:val="24"/>
          <w:szCs w:val="24"/>
        </w:rPr>
        <w:t xml:space="preserve">, Vol. 3, No. 1, 9-28. </w:t>
      </w:r>
    </w:p>
    <w:p w:rsidR="0058621F" w:rsidRDefault="0058621F" w:rsidP="004858EE">
      <w:pPr>
        <w:pStyle w:val="ListParagraph"/>
        <w:ind w:left="360"/>
        <w:rPr>
          <w:rFonts w:ascii="Times New Roman" w:hAnsi="Times New Roman" w:cs="Times New Roman"/>
          <w:sz w:val="24"/>
          <w:szCs w:val="24"/>
        </w:rPr>
      </w:pPr>
    </w:p>
    <w:p w:rsidR="0058621F" w:rsidRPr="003E3A2B" w:rsidRDefault="0058621F" w:rsidP="004858E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Farmer, Roger (2016). “Post Keynesian Dynamic Stochastic General Equilibrium Theory”. Manuscript, UCLA.  </w:t>
      </w:r>
    </w:p>
    <w:p w:rsidR="00D73CF4" w:rsidRDefault="00D73CF4" w:rsidP="004858EE">
      <w:pPr>
        <w:pStyle w:val="ListParagraph"/>
        <w:ind w:left="360"/>
        <w:rPr>
          <w:rFonts w:ascii="Times New Roman" w:hAnsi="Times New Roman" w:cs="Times New Roman"/>
          <w:sz w:val="24"/>
          <w:szCs w:val="24"/>
        </w:rPr>
      </w:pPr>
    </w:p>
    <w:p w:rsidR="00C3557F" w:rsidRDefault="00D73CF4" w:rsidP="004858EE">
      <w:pPr>
        <w:pStyle w:val="ListParagraph"/>
        <w:ind w:left="360"/>
        <w:rPr>
          <w:rFonts w:ascii="Times New Roman" w:hAnsi="Times New Roman" w:cs="Times New Roman"/>
          <w:sz w:val="24"/>
          <w:szCs w:val="24"/>
        </w:rPr>
      </w:pPr>
      <w:r>
        <w:rPr>
          <w:rFonts w:ascii="Times New Roman" w:hAnsi="Times New Roman" w:cs="Times New Roman"/>
          <w:sz w:val="24"/>
          <w:szCs w:val="24"/>
        </w:rPr>
        <w:t>Hoover, K. (2013). “Review of J.E. King’s ‘</w:t>
      </w:r>
      <w:r w:rsidRPr="00D73CF4">
        <w:rPr>
          <w:rFonts w:ascii="Times New Roman" w:hAnsi="Times New Roman" w:cs="Times New Roman"/>
          <w:sz w:val="24"/>
          <w:szCs w:val="24"/>
        </w:rPr>
        <w:t>The Microfoundations Delusion: Metaphor and Dogma in the History of Macroeconomics</w:t>
      </w:r>
      <w:r>
        <w:rPr>
          <w:rFonts w:ascii="Times New Roman" w:hAnsi="Times New Roman" w:cs="Times New Roman"/>
          <w:sz w:val="24"/>
          <w:szCs w:val="24"/>
        </w:rPr>
        <w:t xml:space="preserve">’. Center for the History of Political Economy, Duke University, CHOPE Working Paper No. 2013-13. </w:t>
      </w:r>
      <w:r>
        <w:rPr>
          <w:rFonts w:ascii="Times New Roman" w:hAnsi="Times New Roman" w:cs="Times New Roman"/>
          <w:i/>
          <w:sz w:val="24"/>
          <w:szCs w:val="24"/>
        </w:rPr>
        <w:t xml:space="preserve"> </w:t>
      </w:r>
    </w:p>
    <w:p w:rsidR="00D73CF4" w:rsidRDefault="00D73CF4" w:rsidP="004858EE">
      <w:pPr>
        <w:pStyle w:val="ListParagraph"/>
        <w:ind w:left="360"/>
        <w:rPr>
          <w:rFonts w:ascii="Times New Roman" w:hAnsi="Times New Roman" w:cs="Times New Roman"/>
          <w:sz w:val="24"/>
          <w:szCs w:val="24"/>
        </w:rPr>
      </w:pPr>
    </w:p>
    <w:p w:rsidR="00D73CF4" w:rsidRPr="00D73CF4" w:rsidRDefault="00D73CF4" w:rsidP="004858E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King, J.E. (2012). </w:t>
      </w:r>
      <w:r>
        <w:rPr>
          <w:rFonts w:ascii="Times New Roman" w:hAnsi="Times New Roman" w:cs="Times New Roman"/>
          <w:i/>
          <w:sz w:val="24"/>
          <w:szCs w:val="24"/>
        </w:rPr>
        <w:t>The Microfoundations Delusion: Metaphor and Dogma in the History of Macroeconomics</w:t>
      </w:r>
      <w:r>
        <w:rPr>
          <w:rFonts w:ascii="Times New Roman" w:hAnsi="Times New Roman" w:cs="Times New Roman"/>
          <w:sz w:val="24"/>
          <w:szCs w:val="24"/>
        </w:rPr>
        <w:t xml:space="preserve">. Edward Elgar. </w:t>
      </w:r>
    </w:p>
    <w:p w:rsidR="004858EE" w:rsidRDefault="004858EE" w:rsidP="004858EE">
      <w:pPr>
        <w:pStyle w:val="ListParagraph"/>
        <w:ind w:left="360"/>
        <w:rPr>
          <w:rFonts w:ascii="Times New Roman" w:hAnsi="Times New Roman" w:cs="Times New Roman"/>
          <w:b/>
          <w:sz w:val="24"/>
          <w:szCs w:val="24"/>
        </w:rPr>
      </w:pPr>
    </w:p>
    <w:p w:rsidR="004858EE" w:rsidRDefault="004858EE" w:rsidP="004858EE">
      <w:pPr>
        <w:pStyle w:val="ListParagraph"/>
        <w:ind w:left="360"/>
        <w:rPr>
          <w:rFonts w:ascii="Times New Roman" w:hAnsi="Times New Roman" w:cs="Times New Roman"/>
          <w:sz w:val="24"/>
          <w:szCs w:val="24"/>
        </w:rPr>
      </w:pPr>
      <w:r w:rsidRPr="001023F0">
        <w:rPr>
          <w:rFonts w:ascii="Times New Roman" w:hAnsi="Times New Roman" w:cs="Times New Roman"/>
          <w:sz w:val="24"/>
          <w:szCs w:val="24"/>
        </w:rPr>
        <w:t>Kwak</w:t>
      </w:r>
      <w:r w:rsidR="001023F0" w:rsidRPr="001023F0">
        <w:rPr>
          <w:rFonts w:ascii="Times New Roman" w:hAnsi="Times New Roman" w:cs="Times New Roman"/>
          <w:sz w:val="24"/>
          <w:szCs w:val="24"/>
        </w:rPr>
        <w:t>, J. (2017).</w:t>
      </w:r>
      <w:r w:rsidR="001023F0">
        <w:rPr>
          <w:rFonts w:ascii="Times New Roman" w:hAnsi="Times New Roman" w:cs="Times New Roman"/>
          <w:b/>
          <w:sz w:val="24"/>
          <w:szCs w:val="24"/>
        </w:rPr>
        <w:t xml:space="preserve"> </w:t>
      </w:r>
      <w:r w:rsidR="001023F0">
        <w:rPr>
          <w:rFonts w:ascii="Times New Roman" w:hAnsi="Times New Roman" w:cs="Times New Roman"/>
          <w:i/>
          <w:sz w:val="24"/>
          <w:szCs w:val="24"/>
        </w:rPr>
        <w:t>Economism: Bad Economics and the Rise of Inequality</w:t>
      </w:r>
      <w:r w:rsidR="001023F0">
        <w:rPr>
          <w:rFonts w:ascii="Times New Roman" w:hAnsi="Times New Roman" w:cs="Times New Roman"/>
          <w:sz w:val="24"/>
          <w:szCs w:val="24"/>
        </w:rPr>
        <w:t xml:space="preserve">. Penguin Random House. </w:t>
      </w:r>
    </w:p>
    <w:p w:rsidR="00B04687" w:rsidRDefault="00B04687" w:rsidP="004858EE">
      <w:pPr>
        <w:pStyle w:val="ListParagraph"/>
        <w:ind w:left="360"/>
        <w:rPr>
          <w:rFonts w:ascii="Times New Roman" w:hAnsi="Times New Roman" w:cs="Times New Roman"/>
          <w:sz w:val="24"/>
          <w:szCs w:val="24"/>
        </w:rPr>
      </w:pPr>
    </w:p>
    <w:p w:rsidR="00B04687" w:rsidRDefault="00B04687" w:rsidP="004858E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Pasinetti, L. (1981). </w:t>
      </w:r>
      <w:r w:rsidRPr="00B04687">
        <w:rPr>
          <w:rFonts w:ascii="Times New Roman" w:hAnsi="Times New Roman" w:cs="Times New Roman"/>
          <w:i/>
          <w:sz w:val="24"/>
          <w:szCs w:val="24"/>
        </w:rPr>
        <w:t>S</w:t>
      </w:r>
      <w:r w:rsidRPr="00B04687">
        <w:rPr>
          <w:rFonts w:ascii="Times New Roman" w:hAnsi="Times New Roman" w:cs="Times New Roman"/>
          <w:bCs/>
          <w:i/>
          <w:sz w:val="24"/>
          <w:szCs w:val="24"/>
        </w:rPr>
        <w:t>tructural Change</w:t>
      </w:r>
      <w:r w:rsidRPr="00B04687">
        <w:rPr>
          <w:rFonts w:ascii="Times New Roman" w:hAnsi="Times New Roman" w:cs="Times New Roman"/>
          <w:i/>
          <w:sz w:val="24"/>
          <w:szCs w:val="24"/>
        </w:rPr>
        <w:t xml:space="preserve"> and Economic Growth: A Theoretical Essay on the Dynamics of the Wealth of Nations</w:t>
      </w:r>
      <w:r>
        <w:rPr>
          <w:rFonts w:ascii="Times New Roman" w:hAnsi="Times New Roman" w:cs="Times New Roman"/>
          <w:sz w:val="24"/>
          <w:szCs w:val="24"/>
        </w:rPr>
        <w:t xml:space="preserve">. Cambridge University Press. </w:t>
      </w:r>
    </w:p>
    <w:p w:rsidR="007B7401" w:rsidRDefault="007B7401" w:rsidP="004858EE">
      <w:pPr>
        <w:pStyle w:val="ListParagraph"/>
        <w:ind w:left="360"/>
        <w:rPr>
          <w:rFonts w:ascii="Times New Roman" w:hAnsi="Times New Roman" w:cs="Times New Roman"/>
          <w:sz w:val="24"/>
          <w:szCs w:val="24"/>
        </w:rPr>
      </w:pPr>
    </w:p>
    <w:p w:rsidR="007B7401" w:rsidRPr="007B7401" w:rsidRDefault="007B7401" w:rsidP="004858E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Piketty, T. (2013). </w:t>
      </w:r>
      <w:r>
        <w:rPr>
          <w:rFonts w:ascii="Times New Roman" w:hAnsi="Times New Roman" w:cs="Times New Roman"/>
          <w:i/>
          <w:sz w:val="24"/>
          <w:szCs w:val="24"/>
        </w:rPr>
        <w:t>Capital in the Twenty-First Century</w:t>
      </w:r>
      <w:r>
        <w:rPr>
          <w:rFonts w:ascii="Times New Roman" w:hAnsi="Times New Roman" w:cs="Times New Roman"/>
          <w:sz w:val="24"/>
          <w:szCs w:val="24"/>
        </w:rPr>
        <w:t xml:space="preserve">. Belknap Press. </w:t>
      </w:r>
    </w:p>
    <w:p w:rsidR="004858EE" w:rsidRDefault="004858EE" w:rsidP="004858EE">
      <w:pPr>
        <w:pStyle w:val="ListParagraph"/>
        <w:ind w:left="360"/>
        <w:rPr>
          <w:rFonts w:ascii="Times New Roman" w:hAnsi="Times New Roman" w:cs="Times New Roman"/>
          <w:b/>
          <w:sz w:val="24"/>
          <w:szCs w:val="24"/>
        </w:rPr>
      </w:pPr>
    </w:p>
    <w:p w:rsidR="004858EE" w:rsidRDefault="001023F0" w:rsidP="004858EE">
      <w:pPr>
        <w:pStyle w:val="ListParagraph"/>
        <w:ind w:left="360"/>
        <w:rPr>
          <w:rFonts w:ascii="Times New Roman" w:hAnsi="Times New Roman" w:cs="Times New Roman"/>
          <w:sz w:val="24"/>
          <w:szCs w:val="24"/>
        </w:rPr>
      </w:pPr>
      <w:r>
        <w:rPr>
          <w:rFonts w:ascii="Times New Roman" w:hAnsi="Times New Roman" w:cs="Times New Roman"/>
          <w:sz w:val="24"/>
          <w:szCs w:val="24"/>
        </w:rPr>
        <w:t>Rodrik, D. (2015</w:t>
      </w:r>
      <w:r w:rsidR="004858EE" w:rsidRPr="001023F0">
        <w:rPr>
          <w:rFonts w:ascii="Times New Roman" w:hAnsi="Times New Roman" w:cs="Times New Roman"/>
          <w:sz w:val="24"/>
          <w:szCs w:val="24"/>
        </w:rPr>
        <w:t>).</w:t>
      </w:r>
      <w:r w:rsidR="004858EE">
        <w:rPr>
          <w:rFonts w:ascii="Times New Roman" w:hAnsi="Times New Roman" w:cs="Times New Roman"/>
          <w:b/>
          <w:sz w:val="24"/>
          <w:szCs w:val="24"/>
        </w:rPr>
        <w:t xml:space="preserve"> </w:t>
      </w:r>
      <w:r>
        <w:rPr>
          <w:rFonts w:ascii="Times New Roman" w:hAnsi="Times New Roman" w:cs="Times New Roman"/>
          <w:i/>
          <w:sz w:val="24"/>
          <w:szCs w:val="24"/>
        </w:rPr>
        <w:t xml:space="preserve">Economics Rules: The Rights and the Wrongs of the Dismal Science. </w:t>
      </w:r>
      <w:r>
        <w:rPr>
          <w:rFonts w:ascii="Times New Roman" w:hAnsi="Times New Roman" w:cs="Times New Roman"/>
          <w:sz w:val="24"/>
          <w:szCs w:val="24"/>
        </w:rPr>
        <w:t xml:space="preserve">W.W. Norton. </w:t>
      </w:r>
    </w:p>
    <w:p w:rsidR="001023F0" w:rsidRDefault="001023F0" w:rsidP="004858EE">
      <w:pPr>
        <w:pStyle w:val="ListParagraph"/>
        <w:ind w:left="360"/>
        <w:rPr>
          <w:rFonts w:ascii="Times New Roman" w:hAnsi="Times New Roman" w:cs="Times New Roman"/>
          <w:sz w:val="24"/>
          <w:szCs w:val="24"/>
        </w:rPr>
      </w:pPr>
    </w:p>
    <w:p w:rsidR="001023F0" w:rsidRDefault="001023F0" w:rsidP="004858E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Skott, P. (2009). “Theoretical and Empirical Shortcomings of the Kaleckian Investment Function”. University of Massachusetts Amherst, Department of Economics Working Paper. </w:t>
      </w:r>
    </w:p>
    <w:p w:rsidR="00F84313" w:rsidRDefault="00F84313" w:rsidP="004858EE">
      <w:pPr>
        <w:pStyle w:val="ListParagraph"/>
        <w:ind w:left="360"/>
        <w:rPr>
          <w:rFonts w:ascii="Times New Roman" w:hAnsi="Times New Roman" w:cs="Times New Roman"/>
          <w:sz w:val="24"/>
          <w:szCs w:val="24"/>
        </w:rPr>
      </w:pPr>
    </w:p>
    <w:p w:rsidR="00F84313" w:rsidRPr="001023F0" w:rsidRDefault="00F84313" w:rsidP="004858EE">
      <w:pPr>
        <w:pStyle w:val="ListParagraph"/>
        <w:ind w:left="360"/>
        <w:rPr>
          <w:rFonts w:ascii="Times New Roman" w:hAnsi="Times New Roman" w:cs="Times New Roman"/>
          <w:sz w:val="24"/>
          <w:szCs w:val="24"/>
        </w:rPr>
      </w:pPr>
      <w:r>
        <w:rPr>
          <w:rFonts w:ascii="Times New Roman" w:hAnsi="Times New Roman" w:cs="Times New Roman"/>
          <w:sz w:val="24"/>
          <w:szCs w:val="24"/>
        </w:rPr>
        <w:t>Skott, P. (2012). “Pluralism, the Lucas Critique, and the Integration of Macro and Micro”. University of Massachusetts Amherst, Department of Economics Working Paper.</w:t>
      </w:r>
    </w:p>
    <w:sectPr w:rsidR="00F84313" w:rsidRPr="001023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1FC" w:rsidRDefault="00B121FC" w:rsidP="00EC4615">
      <w:pPr>
        <w:spacing w:after="0" w:line="240" w:lineRule="auto"/>
      </w:pPr>
      <w:r>
        <w:separator/>
      </w:r>
    </w:p>
  </w:endnote>
  <w:endnote w:type="continuationSeparator" w:id="0">
    <w:p w:rsidR="00B121FC" w:rsidRDefault="00B121FC" w:rsidP="00EC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521104"/>
      <w:docPartObj>
        <w:docPartGallery w:val="Page Numbers (Bottom of Page)"/>
        <w:docPartUnique/>
      </w:docPartObj>
    </w:sdtPr>
    <w:sdtEndPr>
      <w:rPr>
        <w:noProof/>
      </w:rPr>
    </w:sdtEndPr>
    <w:sdtContent>
      <w:p w:rsidR="00EC4615" w:rsidRDefault="00EC4615">
        <w:pPr>
          <w:pStyle w:val="Footer"/>
          <w:jc w:val="center"/>
        </w:pPr>
        <w:r>
          <w:fldChar w:fldCharType="begin"/>
        </w:r>
        <w:r>
          <w:instrText xml:space="preserve"> PAGE   \* MERGEFORMAT </w:instrText>
        </w:r>
        <w:r>
          <w:fldChar w:fldCharType="separate"/>
        </w:r>
        <w:r w:rsidR="0043249A">
          <w:rPr>
            <w:noProof/>
          </w:rPr>
          <w:t>1</w:t>
        </w:r>
        <w:r>
          <w:rPr>
            <w:noProof/>
          </w:rPr>
          <w:fldChar w:fldCharType="end"/>
        </w:r>
      </w:p>
    </w:sdtContent>
  </w:sdt>
  <w:p w:rsidR="00EC4615" w:rsidRDefault="00EC4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1FC" w:rsidRDefault="00B121FC" w:rsidP="00EC4615">
      <w:pPr>
        <w:spacing w:after="0" w:line="240" w:lineRule="auto"/>
      </w:pPr>
      <w:r>
        <w:separator/>
      </w:r>
    </w:p>
  </w:footnote>
  <w:footnote w:type="continuationSeparator" w:id="0">
    <w:p w:rsidR="00B121FC" w:rsidRDefault="00B121FC" w:rsidP="00EC4615">
      <w:pPr>
        <w:spacing w:after="0" w:line="240" w:lineRule="auto"/>
      </w:pPr>
      <w:r>
        <w:continuationSeparator/>
      </w:r>
    </w:p>
  </w:footnote>
  <w:footnote w:id="1">
    <w:p w:rsidR="00D05140" w:rsidRPr="00730385" w:rsidRDefault="00D05140" w:rsidP="00D05140">
      <w:pPr>
        <w:pStyle w:val="FootnoteText"/>
        <w:rPr>
          <w:rFonts w:ascii="Times New Roman" w:hAnsi="Times New Roman" w:cs="Times New Roman"/>
        </w:rPr>
      </w:pPr>
      <w:r w:rsidRPr="00730385">
        <w:rPr>
          <w:rStyle w:val="FootnoteReference"/>
          <w:rFonts w:ascii="Times New Roman" w:hAnsi="Times New Roman" w:cs="Times New Roman"/>
        </w:rPr>
        <w:footnoteRef/>
      </w:r>
      <w:r w:rsidRPr="00730385">
        <w:rPr>
          <w:rFonts w:ascii="Times New Roman" w:hAnsi="Times New Roman" w:cs="Times New Roman"/>
        </w:rPr>
        <w:t xml:space="preserve"> </w:t>
      </w:r>
      <w:r w:rsidRPr="00730385">
        <w:rPr>
          <w:rFonts w:ascii="Times New Roman" w:hAnsi="Times New Roman" w:cs="Times New Roman"/>
          <w:lang w:val="en"/>
        </w:rPr>
        <w:t xml:space="preserve">The findings, interpretations and conclusions expressed herein are those of the authors and do not necessarily reflect the view of the World Bank Group, its Board of Directors or the governments they represent. Email addresses: </w:t>
      </w:r>
      <w:hyperlink r:id="rId1" w:history="1">
        <w:r w:rsidRPr="00730385">
          <w:rPr>
            <w:rStyle w:val="Hyperlink"/>
            <w:rFonts w:ascii="Times New Roman" w:hAnsi="Times New Roman" w:cs="Times New Roman"/>
            <w:lang w:val="en"/>
          </w:rPr>
          <w:t>jaraujo@worldbank.org</w:t>
        </w:r>
      </w:hyperlink>
      <w:r w:rsidRPr="00730385">
        <w:rPr>
          <w:rFonts w:ascii="Times New Roman" w:hAnsi="Times New Roman" w:cs="Times New Roman"/>
          <w:lang w:val="en"/>
        </w:rPr>
        <w:t xml:space="preserve"> (for Jorge Thompson Araujo) and </w:t>
      </w:r>
      <w:hyperlink r:id="rId2" w:history="1">
        <w:r w:rsidRPr="00730385">
          <w:rPr>
            <w:rStyle w:val="Hyperlink"/>
            <w:rFonts w:ascii="Times New Roman" w:hAnsi="Times New Roman" w:cs="Times New Roman"/>
            <w:lang w:val="en"/>
          </w:rPr>
          <w:t>joanilioteixeira@hotmail.com</w:t>
        </w:r>
      </w:hyperlink>
      <w:r w:rsidRPr="00730385">
        <w:rPr>
          <w:rFonts w:ascii="Times New Roman" w:hAnsi="Times New Roman" w:cs="Times New Roman"/>
          <w:lang w:val="en"/>
        </w:rPr>
        <w:t xml:space="preserve"> (for Joanilio Teixeira). </w:t>
      </w:r>
    </w:p>
  </w:footnote>
  <w:footnote w:id="2">
    <w:p w:rsidR="004E1E2B" w:rsidRPr="004D3E12" w:rsidRDefault="004E1E2B">
      <w:pPr>
        <w:pStyle w:val="FootnoteText"/>
        <w:rPr>
          <w:rFonts w:ascii="Times New Roman" w:hAnsi="Times New Roman" w:cs="Times New Roman"/>
        </w:rPr>
      </w:pPr>
      <w:r w:rsidRPr="004D3E12">
        <w:rPr>
          <w:rStyle w:val="FootnoteReference"/>
          <w:rFonts w:ascii="Times New Roman" w:hAnsi="Times New Roman" w:cs="Times New Roman"/>
        </w:rPr>
        <w:footnoteRef/>
      </w:r>
      <w:r w:rsidRPr="004D3E12">
        <w:rPr>
          <w:rFonts w:ascii="Times New Roman" w:hAnsi="Times New Roman" w:cs="Times New Roman"/>
        </w:rPr>
        <w:t xml:space="preserve"> It is worth noting the influence of the Polish economist Michal Kalecki to the richness and complexity of this economic literature. However, some argue that his contributions have remained somewhat stifled for a long time due to his unorthodox approach.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51B0"/>
    <w:multiLevelType w:val="hybridMultilevel"/>
    <w:tmpl w:val="C99AB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24BF5"/>
    <w:multiLevelType w:val="hybridMultilevel"/>
    <w:tmpl w:val="82BE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D6BF8"/>
    <w:multiLevelType w:val="hybridMultilevel"/>
    <w:tmpl w:val="9EA0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17D8E"/>
    <w:multiLevelType w:val="hybridMultilevel"/>
    <w:tmpl w:val="291C5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271E7"/>
    <w:multiLevelType w:val="hybridMultilevel"/>
    <w:tmpl w:val="F12A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246F0"/>
    <w:multiLevelType w:val="hybridMultilevel"/>
    <w:tmpl w:val="57DE3216"/>
    <w:lvl w:ilvl="0" w:tplc="01C42BE2">
      <w:start w:val="1"/>
      <w:numFmt w:val="bullet"/>
      <w:lvlText w:val="•"/>
      <w:lvlJc w:val="left"/>
      <w:pPr>
        <w:tabs>
          <w:tab w:val="num" w:pos="720"/>
        </w:tabs>
        <w:ind w:left="720" w:hanging="360"/>
      </w:pPr>
      <w:rPr>
        <w:rFonts w:ascii="Arial" w:hAnsi="Arial" w:hint="default"/>
      </w:rPr>
    </w:lvl>
    <w:lvl w:ilvl="1" w:tplc="FA62251C" w:tentative="1">
      <w:start w:val="1"/>
      <w:numFmt w:val="bullet"/>
      <w:lvlText w:val="•"/>
      <w:lvlJc w:val="left"/>
      <w:pPr>
        <w:tabs>
          <w:tab w:val="num" w:pos="1440"/>
        </w:tabs>
        <w:ind w:left="1440" w:hanging="360"/>
      </w:pPr>
      <w:rPr>
        <w:rFonts w:ascii="Arial" w:hAnsi="Arial" w:hint="default"/>
      </w:rPr>
    </w:lvl>
    <w:lvl w:ilvl="2" w:tplc="EE9EC19C" w:tentative="1">
      <w:start w:val="1"/>
      <w:numFmt w:val="bullet"/>
      <w:lvlText w:val="•"/>
      <w:lvlJc w:val="left"/>
      <w:pPr>
        <w:tabs>
          <w:tab w:val="num" w:pos="2160"/>
        </w:tabs>
        <w:ind w:left="2160" w:hanging="360"/>
      </w:pPr>
      <w:rPr>
        <w:rFonts w:ascii="Arial" w:hAnsi="Arial" w:hint="default"/>
      </w:rPr>
    </w:lvl>
    <w:lvl w:ilvl="3" w:tplc="2EA4AE7E" w:tentative="1">
      <w:start w:val="1"/>
      <w:numFmt w:val="bullet"/>
      <w:lvlText w:val="•"/>
      <w:lvlJc w:val="left"/>
      <w:pPr>
        <w:tabs>
          <w:tab w:val="num" w:pos="2880"/>
        </w:tabs>
        <w:ind w:left="2880" w:hanging="360"/>
      </w:pPr>
      <w:rPr>
        <w:rFonts w:ascii="Arial" w:hAnsi="Arial" w:hint="default"/>
      </w:rPr>
    </w:lvl>
    <w:lvl w:ilvl="4" w:tplc="B40248BE" w:tentative="1">
      <w:start w:val="1"/>
      <w:numFmt w:val="bullet"/>
      <w:lvlText w:val="•"/>
      <w:lvlJc w:val="left"/>
      <w:pPr>
        <w:tabs>
          <w:tab w:val="num" w:pos="3600"/>
        </w:tabs>
        <w:ind w:left="3600" w:hanging="360"/>
      </w:pPr>
      <w:rPr>
        <w:rFonts w:ascii="Arial" w:hAnsi="Arial" w:hint="default"/>
      </w:rPr>
    </w:lvl>
    <w:lvl w:ilvl="5" w:tplc="0EA06050" w:tentative="1">
      <w:start w:val="1"/>
      <w:numFmt w:val="bullet"/>
      <w:lvlText w:val="•"/>
      <w:lvlJc w:val="left"/>
      <w:pPr>
        <w:tabs>
          <w:tab w:val="num" w:pos="4320"/>
        </w:tabs>
        <w:ind w:left="4320" w:hanging="360"/>
      </w:pPr>
      <w:rPr>
        <w:rFonts w:ascii="Arial" w:hAnsi="Arial" w:hint="default"/>
      </w:rPr>
    </w:lvl>
    <w:lvl w:ilvl="6" w:tplc="3DC2CC32" w:tentative="1">
      <w:start w:val="1"/>
      <w:numFmt w:val="bullet"/>
      <w:lvlText w:val="•"/>
      <w:lvlJc w:val="left"/>
      <w:pPr>
        <w:tabs>
          <w:tab w:val="num" w:pos="5040"/>
        </w:tabs>
        <w:ind w:left="5040" w:hanging="360"/>
      </w:pPr>
      <w:rPr>
        <w:rFonts w:ascii="Arial" w:hAnsi="Arial" w:hint="default"/>
      </w:rPr>
    </w:lvl>
    <w:lvl w:ilvl="7" w:tplc="2C288518" w:tentative="1">
      <w:start w:val="1"/>
      <w:numFmt w:val="bullet"/>
      <w:lvlText w:val="•"/>
      <w:lvlJc w:val="left"/>
      <w:pPr>
        <w:tabs>
          <w:tab w:val="num" w:pos="5760"/>
        </w:tabs>
        <w:ind w:left="5760" w:hanging="360"/>
      </w:pPr>
      <w:rPr>
        <w:rFonts w:ascii="Arial" w:hAnsi="Arial" w:hint="default"/>
      </w:rPr>
    </w:lvl>
    <w:lvl w:ilvl="8" w:tplc="70D2B8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B304CA"/>
    <w:multiLevelType w:val="hybridMultilevel"/>
    <w:tmpl w:val="EC1ED92A"/>
    <w:lvl w:ilvl="0" w:tplc="C1E64738">
      <w:start w:val="1"/>
      <w:numFmt w:val="bullet"/>
      <w:lvlText w:val="•"/>
      <w:lvlJc w:val="left"/>
      <w:pPr>
        <w:tabs>
          <w:tab w:val="num" w:pos="720"/>
        </w:tabs>
        <w:ind w:left="720" w:hanging="360"/>
      </w:pPr>
      <w:rPr>
        <w:rFonts w:ascii="Arial" w:hAnsi="Arial" w:hint="default"/>
      </w:rPr>
    </w:lvl>
    <w:lvl w:ilvl="1" w:tplc="8AB00532">
      <w:start w:val="100"/>
      <w:numFmt w:val="bullet"/>
      <w:lvlText w:val="•"/>
      <w:lvlJc w:val="left"/>
      <w:pPr>
        <w:tabs>
          <w:tab w:val="num" w:pos="1440"/>
        </w:tabs>
        <w:ind w:left="1440" w:hanging="360"/>
      </w:pPr>
      <w:rPr>
        <w:rFonts w:ascii="Arial" w:hAnsi="Arial" w:hint="default"/>
      </w:rPr>
    </w:lvl>
    <w:lvl w:ilvl="2" w:tplc="9344FD38" w:tentative="1">
      <w:start w:val="1"/>
      <w:numFmt w:val="bullet"/>
      <w:lvlText w:val="•"/>
      <w:lvlJc w:val="left"/>
      <w:pPr>
        <w:tabs>
          <w:tab w:val="num" w:pos="2160"/>
        </w:tabs>
        <w:ind w:left="2160" w:hanging="360"/>
      </w:pPr>
      <w:rPr>
        <w:rFonts w:ascii="Arial" w:hAnsi="Arial" w:hint="default"/>
      </w:rPr>
    </w:lvl>
    <w:lvl w:ilvl="3" w:tplc="F1BAFB5E" w:tentative="1">
      <w:start w:val="1"/>
      <w:numFmt w:val="bullet"/>
      <w:lvlText w:val="•"/>
      <w:lvlJc w:val="left"/>
      <w:pPr>
        <w:tabs>
          <w:tab w:val="num" w:pos="2880"/>
        </w:tabs>
        <w:ind w:left="2880" w:hanging="360"/>
      </w:pPr>
      <w:rPr>
        <w:rFonts w:ascii="Arial" w:hAnsi="Arial" w:hint="default"/>
      </w:rPr>
    </w:lvl>
    <w:lvl w:ilvl="4" w:tplc="FF0AB2C4" w:tentative="1">
      <w:start w:val="1"/>
      <w:numFmt w:val="bullet"/>
      <w:lvlText w:val="•"/>
      <w:lvlJc w:val="left"/>
      <w:pPr>
        <w:tabs>
          <w:tab w:val="num" w:pos="3600"/>
        </w:tabs>
        <w:ind w:left="3600" w:hanging="360"/>
      </w:pPr>
      <w:rPr>
        <w:rFonts w:ascii="Arial" w:hAnsi="Arial" w:hint="default"/>
      </w:rPr>
    </w:lvl>
    <w:lvl w:ilvl="5" w:tplc="8DC42C84" w:tentative="1">
      <w:start w:val="1"/>
      <w:numFmt w:val="bullet"/>
      <w:lvlText w:val="•"/>
      <w:lvlJc w:val="left"/>
      <w:pPr>
        <w:tabs>
          <w:tab w:val="num" w:pos="4320"/>
        </w:tabs>
        <w:ind w:left="4320" w:hanging="360"/>
      </w:pPr>
      <w:rPr>
        <w:rFonts w:ascii="Arial" w:hAnsi="Arial" w:hint="default"/>
      </w:rPr>
    </w:lvl>
    <w:lvl w:ilvl="6" w:tplc="25FA5554" w:tentative="1">
      <w:start w:val="1"/>
      <w:numFmt w:val="bullet"/>
      <w:lvlText w:val="•"/>
      <w:lvlJc w:val="left"/>
      <w:pPr>
        <w:tabs>
          <w:tab w:val="num" w:pos="5040"/>
        </w:tabs>
        <w:ind w:left="5040" w:hanging="360"/>
      </w:pPr>
      <w:rPr>
        <w:rFonts w:ascii="Arial" w:hAnsi="Arial" w:hint="default"/>
      </w:rPr>
    </w:lvl>
    <w:lvl w:ilvl="7" w:tplc="EC947164" w:tentative="1">
      <w:start w:val="1"/>
      <w:numFmt w:val="bullet"/>
      <w:lvlText w:val="•"/>
      <w:lvlJc w:val="left"/>
      <w:pPr>
        <w:tabs>
          <w:tab w:val="num" w:pos="5760"/>
        </w:tabs>
        <w:ind w:left="5760" w:hanging="360"/>
      </w:pPr>
      <w:rPr>
        <w:rFonts w:ascii="Arial" w:hAnsi="Arial" w:hint="default"/>
      </w:rPr>
    </w:lvl>
    <w:lvl w:ilvl="8" w:tplc="77A201C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FC"/>
    <w:rsid w:val="00004CA4"/>
    <w:rsid w:val="00091624"/>
    <w:rsid w:val="000A6FB2"/>
    <w:rsid w:val="000F1527"/>
    <w:rsid w:val="001023F0"/>
    <w:rsid w:val="001979FA"/>
    <w:rsid w:val="001E2842"/>
    <w:rsid w:val="001E2C29"/>
    <w:rsid w:val="00201F7F"/>
    <w:rsid w:val="0023523C"/>
    <w:rsid w:val="00304CFC"/>
    <w:rsid w:val="003E3A2B"/>
    <w:rsid w:val="0043249A"/>
    <w:rsid w:val="004858EE"/>
    <w:rsid w:val="004D3E12"/>
    <w:rsid w:val="004E1E2B"/>
    <w:rsid w:val="00504D08"/>
    <w:rsid w:val="0053688E"/>
    <w:rsid w:val="00570E76"/>
    <w:rsid w:val="0058621F"/>
    <w:rsid w:val="00620506"/>
    <w:rsid w:val="00633A28"/>
    <w:rsid w:val="006E0700"/>
    <w:rsid w:val="00730385"/>
    <w:rsid w:val="007930C9"/>
    <w:rsid w:val="007B26A9"/>
    <w:rsid w:val="007B7401"/>
    <w:rsid w:val="0080452D"/>
    <w:rsid w:val="008825BC"/>
    <w:rsid w:val="008E1E23"/>
    <w:rsid w:val="009927B5"/>
    <w:rsid w:val="009B0861"/>
    <w:rsid w:val="00B04687"/>
    <w:rsid w:val="00B121FC"/>
    <w:rsid w:val="00B273D1"/>
    <w:rsid w:val="00C23CB0"/>
    <w:rsid w:val="00C3557F"/>
    <w:rsid w:val="00C3607A"/>
    <w:rsid w:val="00C72F5E"/>
    <w:rsid w:val="00C81362"/>
    <w:rsid w:val="00CB756B"/>
    <w:rsid w:val="00CF574A"/>
    <w:rsid w:val="00D05140"/>
    <w:rsid w:val="00D218D5"/>
    <w:rsid w:val="00D319CE"/>
    <w:rsid w:val="00D354F1"/>
    <w:rsid w:val="00D73CF4"/>
    <w:rsid w:val="00D87C77"/>
    <w:rsid w:val="00DA0427"/>
    <w:rsid w:val="00DC6399"/>
    <w:rsid w:val="00DD75E2"/>
    <w:rsid w:val="00E009B5"/>
    <w:rsid w:val="00E7140F"/>
    <w:rsid w:val="00E84252"/>
    <w:rsid w:val="00E86CE3"/>
    <w:rsid w:val="00EC4615"/>
    <w:rsid w:val="00F27214"/>
    <w:rsid w:val="00F84313"/>
    <w:rsid w:val="00F90B3C"/>
    <w:rsid w:val="00FB1535"/>
    <w:rsid w:val="00FB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65B5-144B-4570-B233-DCF8201E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CFC"/>
    <w:pPr>
      <w:ind w:left="720"/>
      <w:contextualSpacing/>
    </w:pPr>
  </w:style>
  <w:style w:type="paragraph" w:styleId="Header">
    <w:name w:val="header"/>
    <w:basedOn w:val="Normal"/>
    <w:link w:val="HeaderChar"/>
    <w:uiPriority w:val="99"/>
    <w:unhideWhenUsed/>
    <w:rsid w:val="00EC4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615"/>
  </w:style>
  <w:style w:type="paragraph" w:styleId="Footer">
    <w:name w:val="footer"/>
    <w:basedOn w:val="Normal"/>
    <w:link w:val="FooterChar"/>
    <w:uiPriority w:val="99"/>
    <w:unhideWhenUsed/>
    <w:rsid w:val="00EC4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615"/>
  </w:style>
  <w:style w:type="paragraph" w:styleId="BalloonText">
    <w:name w:val="Balloon Text"/>
    <w:basedOn w:val="Normal"/>
    <w:link w:val="BalloonTextChar"/>
    <w:uiPriority w:val="99"/>
    <w:semiHidden/>
    <w:unhideWhenUsed/>
    <w:rsid w:val="00570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E76"/>
    <w:rPr>
      <w:rFonts w:ascii="Segoe UI" w:hAnsi="Segoe UI" w:cs="Segoe UI"/>
      <w:sz w:val="18"/>
      <w:szCs w:val="18"/>
    </w:rPr>
  </w:style>
  <w:style w:type="paragraph" w:styleId="FootnoteText">
    <w:name w:val="footnote text"/>
    <w:basedOn w:val="Normal"/>
    <w:link w:val="FootnoteTextChar"/>
    <w:uiPriority w:val="99"/>
    <w:semiHidden/>
    <w:unhideWhenUsed/>
    <w:rsid w:val="00D0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140"/>
    <w:rPr>
      <w:sz w:val="20"/>
      <w:szCs w:val="20"/>
    </w:rPr>
  </w:style>
  <w:style w:type="character" w:styleId="FootnoteReference">
    <w:name w:val="footnote reference"/>
    <w:basedOn w:val="DefaultParagraphFont"/>
    <w:uiPriority w:val="99"/>
    <w:semiHidden/>
    <w:unhideWhenUsed/>
    <w:rsid w:val="00D05140"/>
    <w:rPr>
      <w:vertAlign w:val="superscript"/>
    </w:rPr>
  </w:style>
  <w:style w:type="character" w:styleId="Hyperlink">
    <w:name w:val="Hyperlink"/>
    <w:basedOn w:val="DefaultParagraphFont"/>
    <w:uiPriority w:val="99"/>
    <w:unhideWhenUsed/>
    <w:rsid w:val="00D05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14673">
      <w:bodyDiv w:val="1"/>
      <w:marLeft w:val="0"/>
      <w:marRight w:val="0"/>
      <w:marTop w:val="0"/>
      <w:marBottom w:val="0"/>
      <w:divBdr>
        <w:top w:val="none" w:sz="0" w:space="0" w:color="auto"/>
        <w:left w:val="none" w:sz="0" w:space="0" w:color="auto"/>
        <w:bottom w:val="none" w:sz="0" w:space="0" w:color="auto"/>
        <w:right w:val="none" w:sz="0" w:space="0" w:color="auto"/>
      </w:divBdr>
      <w:divsChild>
        <w:div w:id="1890528560">
          <w:marLeft w:val="360"/>
          <w:marRight w:val="0"/>
          <w:marTop w:val="200"/>
          <w:marBottom w:val="0"/>
          <w:divBdr>
            <w:top w:val="none" w:sz="0" w:space="0" w:color="auto"/>
            <w:left w:val="none" w:sz="0" w:space="0" w:color="auto"/>
            <w:bottom w:val="none" w:sz="0" w:space="0" w:color="auto"/>
            <w:right w:val="none" w:sz="0" w:space="0" w:color="auto"/>
          </w:divBdr>
        </w:div>
        <w:div w:id="1184981769">
          <w:marLeft w:val="1080"/>
          <w:marRight w:val="0"/>
          <w:marTop w:val="100"/>
          <w:marBottom w:val="0"/>
          <w:divBdr>
            <w:top w:val="none" w:sz="0" w:space="0" w:color="auto"/>
            <w:left w:val="none" w:sz="0" w:space="0" w:color="auto"/>
            <w:bottom w:val="none" w:sz="0" w:space="0" w:color="auto"/>
            <w:right w:val="none" w:sz="0" w:space="0" w:color="auto"/>
          </w:divBdr>
        </w:div>
        <w:div w:id="36855540">
          <w:marLeft w:val="1080"/>
          <w:marRight w:val="0"/>
          <w:marTop w:val="100"/>
          <w:marBottom w:val="0"/>
          <w:divBdr>
            <w:top w:val="none" w:sz="0" w:space="0" w:color="auto"/>
            <w:left w:val="none" w:sz="0" w:space="0" w:color="auto"/>
            <w:bottom w:val="none" w:sz="0" w:space="0" w:color="auto"/>
            <w:right w:val="none" w:sz="0" w:space="0" w:color="auto"/>
          </w:divBdr>
        </w:div>
        <w:div w:id="804277082">
          <w:marLeft w:val="360"/>
          <w:marRight w:val="0"/>
          <w:marTop w:val="200"/>
          <w:marBottom w:val="0"/>
          <w:divBdr>
            <w:top w:val="none" w:sz="0" w:space="0" w:color="auto"/>
            <w:left w:val="none" w:sz="0" w:space="0" w:color="auto"/>
            <w:bottom w:val="none" w:sz="0" w:space="0" w:color="auto"/>
            <w:right w:val="none" w:sz="0" w:space="0" w:color="auto"/>
          </w:divBdr>
        </w:div>
        <w:div w:id="680936091">
          <w:marLeft w:val="1080"/>
          <w:marRight w:val="0"/>
          <w:marTop w:val="100"/>
          <w:marBottom w:val="0"/>
          <w:divBdr>
            <w:top w:val="none" w:sz="0" w:space="0" w:color="auto"/>
            <w:left w:val="none" w:sz="0" w:space="0" w:color="auto"/>
            <w:bottom w:val="none" w:sz="0" w:space="0" w:color="auto"/>
            <w:right w:val="none" w:sz="0" w:space="0" w:color="auto"/>
          </w:divBdr>
        </w:div>
      </w:divsChild>
    </w:div>
    <w:div w:id="1785343497">
      <w:bodyDiv w:val="1"/>
      <w:marLeft w:val="0"/>
      <w:marRight w:val="0"/>
      <w:marTop w:val="0"/>
      <w:marBottom w:val="0"/>
      <w:divBdr>
        <w:top w:val="none" w:sz="0" w:space="0" w:color="auto"/>
        <w:left w:val="none" w:sz="0" w:space="0" w:color="auto"/>
        <w:bottom w:val="none" w:sz="0" w:space="0" w:color="auto"/>
        <w:right w:val="none" w:sz="0" w:space="0" w:color="auto"/>
      </w:divBdr>
      <w:divsChild>
        <w:div w:id="10957051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joanilioteixeira@hotmail.com" TargetMode="External"/><Relationship Id="rId1" Type="http://schemas.openxmlformats.org/officeDocument/2006/relationships/hyperlink" Target="mailto:jaraujo@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A1C6-DA2D-4461-8BD0-3121720A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Araujo</dc:creator>
  <cp:keywords/>
  <dc:description/>
  <cp:lastModifiedBy>Jorge Araujo</cp:lastModifiedBy>
  <cp:revision>15</cp:revision>
  <dcterms:created xsi:type="dcterms:W3CDTF">2017-02-28T13:09:00Z</dcterms:created>
  <dcterms:modified xsi:type="dcterms:W3CDTF">2017-02-28T13:58:00Z</dcterms:modified>
</cp:coreProperties>
</file>